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2023年</w:t>
      </w:r>
      <w:r>
        <w:rPr>
          <w:rFonts w:hint="eastAsia" w:ascii="黑体" w:hAnsi="黑体" w:eastAsia="黑体" w:cs="黑体"/>
          <w:b/>
          <w:color w:val="000000"/>
          <w:sz w:val="44"/>
          <w:lang w:eastAsia="zh-CN"/>
        </w:rPr>
        <w:t>单位</w:t>
      </w:r>
      <w:r>
        <w:rPr>
          <w:rFonts w:ascii="黑体" w:hAnsi="黑体" w:eastAsia="黑体" w:cs="黑体"/>
          <w:b/>
          <w:color w:val="000000"/>
          <w:sz w:val="44"/>
        </w:rPr>
        <w:t>预算信息公开目录</w:t>
      </w:r>
    </w:p>
    <w:p>
      <w:pPr>
        <w:jc w:val="center"/>
      </w:pPr>
      <w:r>
        <w:rPr>
          <w:rFonts w:ascii="黑体" w:hAnsi="黑体" w:eastAsia="黑体" w:cs="黑体"/>
          <w:b/>
          <w:color w:val="000000"/>
          <w:sz w:val="30"/>
        </w:rPr>
        <w:t xml:space="preserve"> </w:t>
      </w: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预算公开表</w:t>
      </w:r>
    </w:p>
    <w:p>
      <w:pPr>
        <w:pStyle w:val="7"/>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单位预算收支总表</w:t>
      </w:r>
      <w:r>
        <w:tab/>
      </w:r>
      <w:r>
        <w:rPr>
          <w:rFonts w:hint="eastAsia"/>
          <w:lang w:eastAsia="zh-CN"/>
        </w:rPr>
        <w:t>1</w:t>
      </w:r>
      <w:r>
        <w:rPr>
          <w:rFonts w:hint="eastAsia"/>
          <w:lang w:eastAsia="zh-CN"/>
        </w:rPr>
        <w:fldChar w:fldCharType="end"/>
      </w:r>
    </w:p>
    <w:p>
      <w:pPr>
        <w:pStyle w:val="7"/>
        <w:tabs>
          <w:tab w:val="right" w:leader="dot" w:pos="14562"/>
        </w:tabs>
      </w:pPr>
      <w:r>
        <w:fldChar w:fldCharType="begin"/>
      </w:r>
      <w:r>
        <w:instrText xml:space="preserve"> HYPERLINK \l "_Toc_2_2_0000000002" </w:instrText>
      </w:r>
      <w:r>
        <w:fldChar w:fldCharType="separate"/>
      </w:r>
      <w:r>
        <w:t>单位预算收入总表</w:t>
      </w:r>
      <w:r>
        <w:tab/>
      </w:r>
      <w:r>
        <w:rPr>
          <w:rFonts w:hint="eastAsia"/>
          <w:lang w:eastAsia="zh-CN"/>
        </w:rPr>
        <w:t>3</w:t>
      </w:r>
      <w:r>
        <w:rPr>
          <w:rFonts w:hint="eastAsia"/>
          <w:lang w:eastAsia="zh-CN"/>
        </w:rPr>
        <w:fldChar w:fldCharType="end"/>
      </w:r>
    </w:p>
    <w:p>
      <w:pPr>
        <w:pStyle w:val="7"/>
        <w:tabs>
          <w:tab w:val="right" w:leader="dot" w:pos="14562"/>
        </w:tabs>
      </w:pPr>
      <w:r>
        <w:fldChar w:fldCharType="begin"/>
      </w:r>
      <w:r>
        <w:instrText xml:space="preserve"> HYPERLINK \l "_Toc_2_2_0000000003" </w:instrText>
      </w:r>
      <w:r>
        <w:fldChar w:fldCharType="separate"/>
      </w:r>
      <w:r>
        <w:t>单位预算支出总表</w:t>
      </w:r>
      <w:r>
        <w:tab/>
      </w:r>
      <w:r>
        <w:rPr>
          <w:rFonts w:hint="eastAsia"/>
          <w:lang w:eastAsia="zh-CN"/>
        </w:rPr>
        <w:t>4</w:t>
      </w:r>
      <w:r>
        <w:rPr>
          <w:rFonts w:hint="eastAsia"/>
          <w:lang w:eastAsia="zh-CN"/>
        </w:rPr>
        <w:fldChar w:fldCharType="end"/>
      </w:r>
    </w:p>
    <w:p>
      <w:pPr>
        <w:pStyle w:val="7"/>
        <w:tabs>
          <w:tab w:val="right" w:leader="dot" w:pos="14562"/>
        </w:tabs>
      </w:pPr>
      <w:r>
        <w:fldChar w:fldCharType="begin"/>
      </w:r>
      <w:r>
        <w:instrText xml:space="preserve"> HYPERLINK \l "_Toc_2_2_0000000004" </w:instrText>
      </w:r>
      <w:r>
        <w:fldChar w:fldCharType="separate"/>
      </w:r>
      <w:r>
        <w:t>单位预算财政拨款收支总表</w:t>
      </w:r>
      <w:r>
        <w:tab/>
      </w:r>
      <w:r>
        <w:rPr>
          <w:rFonts w:hint="eastAsia"/>
          <w:lang w:eastAsia="zh-CN"/>
        </w:rPr>
        <w:t>5</w:t>
      </w:r>
      <w:r>
        <w:rPr>
          <w:rFonts w:hint="eastAsia"/>
          <w:lang w:eastAsia="zh-CN"/>
        </w:rPr>
        <w:fldChar w:fldCharType="end"/>
      </w:r>
    </w:p>
    <w:p>
      <w:pPr>
        <w:pStyle w:val="7"/>
        <w:tabs>
          <w:tab w:val="right" w:leader="dot" w:pos="14562"/>
        </w:tabs>
      </w:pPr>
      <w:r>
        <w:fldChar w:fldCharType="begin"/>
      </w:r>
      <w:r>
        <w:instrText xml:space="preserve"> HYPERLINK \l "_Toc_2_2_0000000005" </w:instrText>
      </w:r>
      <w:r>
        <w:fldChar w:fldCharType="separate"/>
      </w:r>
      <w:r>
        <w:t>单位预算一般公共预算财政拨款支出表</w:t>
      </w:r>
      <w:r>
        <w:tab/>
      </w:r>
      <w:r>
        <w:rPr>
          <w:rFonts w:hint="eastAsia"/>
          <w:lang w:eastAsia="zh-CN"/>
        </w:rPr>
        <w:t>8</w:t>
      </w:r>
      <w:r>
        <w:rPr>
          <w:rFonts w:hint="eastAsia"/>
          <w:lang w:eastAsia="zh-CN"/>
        </w:rPr>
        <w:fldChar w:fldCharType="end"/>
      </w:r>
    </w:p>
    <w:p>
      <w:pPr>
        <w:pStyle w:val="7"/>
        <w:tabs>
          <w:tab w:val="right" w:leader="dot" w:pos="14562"/>
        </w:tabs>
      </w:pPr>
      <w:r>
        <w:fldChar w:fldCharType="begin"/>
      </w:r>
      <w:r>
        <w:instrText xml:space="preserve"> HYPERLINK \l "_Toc_2_2_0000000006" </w:instrText>
      </w:r>
      <w:r>
        <w:fldChar w:fldCharType="separate"/>
      </w:r>
      <w:r>
        <w:t>单位预算一般公共预算财政拨款基本支出表</w:t>
      </w:r>
      <w:r>
        <w:tab/>
      </w:r>
      <w:r>
        <w:rPr>
          <w:rFonts w:hint="eastAsia"/>
          <w:lang w:eastAsia="zh-CN"/>
        </w:rPr>
        <w:t>9</w:t>
      </w:r>
      <w:r>
        <w:rPr>
          <w:rFonts w:hint="eastAsia"/>
          <w:lang w:eastAsia="zh-CN"/>
        </w:rPr>
        <w:fldChar w:fldCharType="end"/>
      </w:r>
    </w:p>
    <w:p>
      <w:pPr>
        <w:pStyle w:val="7"/>
        <w:tabs>
          <w:tab w:val="right" w:leader="dot" w:pos="14562"/>
        </w:tabs>
      </w:pPr>
      <w:r>
        <w:fldChar w:fldCharType="begin"/>
      </w:r>
      <w:r>
        <w:instrText xml:space="preserve"> HYPERLINK \l "_Toc_2_2_0000000007" </w:instrText>
      </w:r>
      <w:r>
        <w:fldChar w:fldCharType="separate"/>
      </w:r>
      <w:r>
        <w:t>单位预算政府基金预算财政拨款支出表</w:t>
      </w:r>
      <w:r>
        <w:tab/>
      </w:r>
      <w:r>
        <w:fldChar w:fldCharType="begin"/>
      </w:r>
      <w:r>
        <w:instrText xml:space="preserve">PAGEREF _Toc_2_2_0000000007 \h</w:instrText>
      </w:r>
      <w:r>
        <w:fldChar w:fldCharType="separate"/>
      </w:r>
      <w:r>
        <w:t>1</w:t>
      </w:r>
      <w:r>
        <w:rPr>
          <w:rFonts w:hint="eastAsia"/>
          <w:lang w:eastAsia="zh-CN"/>
        </w:rPr>
        <w:t>1</w:t>
      </w:r>
      <w:r>
        <w:fldChar w:fldCharType="end"/>
      </w:r>
      <w:r>
        <w:fldChar w:fldCharType="end"/>
      </w:r>
    </w:p>
    <w:p>
      <w:pPr>
        <w:pStyle w:val="7"/>
        <w:tabs>
          <w:tab w:val="right" w:leader="dot" w:pos="14562"/>
        </w:tabs>
      </w:pPr>
      <w:r>
        <w:fldChar w:fldCharType="begin"/>
      </w:r>
      <w:r>
        <w:instrText xml:space="preserve"> HYPERLINK \l "_Toc_2_2_0000000008" </w:instrText>
      </w:r>
      <w:r>
        <w:fldChar w:fldCharType="separate"/>
      </w:r>
      <w:r>
        <w:t>单位预算国有资本经营预算财政拨款支出表</w:t>
      </w:r>
      <w:r>
        <w:tab/>
      </w:r>
      <w:r>
        <w:fldChar w:fldCharType="begin"/>
      </w:r>
      <w:r>
        <w:instrText xml:space="preserve">PAGEREF _Toc_2_2_0000000008 \h</w:instrText>
      </w:r>
      <w:r>
        <w:fldChar w:fldCharType="separate"/>
      </w:r>
      <w:r>
        <w:t>1</w:t>
      </w:r>
      <w:r>
        <w:rPr>
          <w:rFonts w:hint="eastAsia"/>
          <w:lang w:eastAsia="zh-CN"/>
        </w:rPr>
        <w:t>2</w:t>
      </w:r>
      <w:r>
        <w:fldChar w:fldCharType="end"/>
      </w:r>
      <w:r>
        <w:fldChar w:fldCharType="end"/>
      </w:r>
    </w:p>
    <w:p>
      <w:pPr>
        <w:pStyle w:val="7"/>
        <w:tabs>
          <w:tab w:val="right" w:leader="dot" w:pos="14562"/>
        </w:tabs>
      </w:pPr>
      <w:r>
        <w:fldChar w:fldCharType="begin"/>
      </w:r>
      <w:r>
        <w:instrText xml:space="preserve"> HYPERLINK \l "_Toc_2_2_0000000009" </w:instrText>
      </w:r>
      <w:r>
        <w:fldChar w:fldCharType="separate"/>
      </w:r>
      <w:r>
        <w:t>单位预算财政拨款“三公”经费支出表</w:t>
      </w:r>
      <w:r>
        <w:tab/>
      </w:r>
      <w:r>
        <w:fldChar w:fldCharType="begin"/>
      </w:r>
      <w:r>
        <w:instrText xml:space="preserve">PAGEREF _Toc_2_2_0000000009 \h</w:instrText>
      </w:r>
      <w:r>
        <w:fldChar w:fldCharType="separate"/>
      </w:r>
      <w:r>
        <w:t>1</w:t>
      </w:r>
      <w:r>
        <w:rPr>
          <w:rFonts w:hint="eastAsia"/>
          <w:lang w:eastAsia="zh-CN"/>
        </w:rPr>
        <w:t>3</w:t>
      </w:r>
      <w:r>
        <w:fldChar w:fldCharType="end"/>
      </w:r>
      <w:r>
        <w:fldChar w:fldCharType="end"/>
      </w:r>
    </w:p>
    <w:p>
      <w:r>
        <w:fldChar w:fldCharType="end"/>
      </w: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预算信息公开情况说明</w:t>
      </w:r>
    </w:p>
    <w:p>
      <w:pPr>
        <w:pStyle w:val="7"/>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w:t>
      </w:r>
      <w:r>
        <w:rPr>
          <w:rFonts w:hint="eastAsia"/>
          <w:lang w:eastAsia="zh-CN"/>
        </w:rPr>
        <w:t>单位</w:t>
      </w:r>
      <w:r>
        <w:t>职责及机构设置情况</w:t>
      </w:r>
      <w:r>
        <w:tab/>
      </w:r>
      <w:r>
        <w:fldChar w:fldCharType="begin"/>
      </w:r>
      <w:r>
        <w:instrText xml:space="preserve">PAGEREF _Toc_3_3_0000000010 \h</w:instrText>
      </w:r>
      <w:r>
        <w:fldChar w:fldCharType="separate"/>
      </w:r>
      <w:r>
        <w:t>1</w:t>
      </w:r>
      <w:r>
        <w:rPr>
          <w:rFonts w:hint="eastAsia"/>
          <w:lang w:eastAsia="zh-CN"/>
        </w:rPr>
        <w:t>4</w:t>
      </w:r>
      <w:r>
        <w:fldChar w:fldCharType="end"/>
      </w:r>
      <w:r>
        <w:fldChar w:fldCharType="end"/>
      </w:r>
    </w:p>
    <w:p>
      <w:pPr>
        <w:pStyle w:val="7"/>
        <w:tabs>
          <w:tab w:val="right" w:leader="dot" w:pos="14562"/>
        </w:tabs>
      </w:pPr>
      <w:r>
        <w:fldChar w:fldCharType="begin"/>
      </w:r>
      <w:r>
        <w:instrText xml:space="preserve"> HYPERLINK \l "_Toc_3_3_0000000011" </w:instrText>
      </w:r>
      <w:r>
        <w:fldChar w:fldCharType="separate"/>
      </w:r>
      <w:r>
        <w:t>二、</w:t>
      </w:r>
      <w:r>
        <w:rPr>
          <w:rFonts w:hint="eastAsia"/>
          <w:lang w:eastAsia="zh-CN"/>
        </w:rPr>
        <w:t>单位</w:t>
      </w:r>
      <w:r>
        <w:t>预算安排的总体情况</w:t>
      </w:r>
      <w:r>
        <w:tab/>
      </w:r>
      <w:r>
        <w:rPr>
          <w:rFonts w:hint="eastAsia"/>
          <w:lang w:eastAsia="zh-CN"/>
        </w:rPr>
        <w:t>14</w:t>
      </w:r>
      <w:r>
        <w:rPr>
          <w:rFonts w:hint="eastAsia"/>
          <w:lang w:eastAsia="zh-CN"/>
        </w:rPr>
        <w:fldChar w:fldCharType="end"/>
      </w:r>
    </w:p>
    <w:p>
      <w:pPr>
        <w:pStyle w:val="7"/>
        <w:tabs>
          <w:tab w:val="right" w:leader="dot" w:pos="14562"/>
        </w:tabs>
      </w:pPr>
      <w:r>
        <w:fldChar w:fldCharType="begin"/>
      </w:r>
      <w:r>
        <w:instrText xml:space="preserve"> HYPERLINK \l "_Toc_3_3_0000000012" </w:instrText>
      </w:r>
      <w:r>
        <w:fldChar w:fldCharType="separate"/>
      </w:r>
      <w:r>
        <w:t>三、</w:t>
      </w:r>
      <w:r>
        <w:rPr>
          <w:rFonts w:hint="eastAsia"/>
          <w:lang w:eastAsia="zh-CN"/>
        </w:rPr>
        <w:t>单位</w:t>
      </w:r>
      <w:r>
        <w:t>运行经费安排情况</w:t>
      </w:r>
      <w:r>
        <w:tab/>
      </w:r>
      <w:r>
        <w:rPr>
          <w:rFonts w:hint="eastAsia"/>
          <w:lang w:eastAsia="zh-CN"/>
        </w:rPr>
        <w:t>15</w:t>
      </w:r>
      <w:r>
        <w:rPr>
          <w:rFonts w:hint="eastAsia"/>
          <w:lang w:eastAsia="zh-CN"/>
        </w:rPr>
        <w:fldChar w:fldCharType="end"/>
      </w:r>
    </w:p>
    <w:p>
      <w:pPr>
        <w:pStyle w:val="7"/>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rPr>
          <w:rFonts w:hint="eastAsia"/>
          <w:lang w:eastAsia="zh-CN"/>
        </w:rPr>
        <w:t>15</w:t>
      </w:r>
      <w:r>
        <w:rPr>
          <w:rFonts w:hint="eastAsia"/>
          <w:lang w:eastAsia="zh-CN"/>
        </w:rPr>
        <w:fldChar w:fldCharType="end"/>
      </w:r>
    </w:p>
    <w:p>
      <w:pPr>
        <w:pStyle w:val="7"/>
        <w:tabs>
          <w:tab w:val="right" w:leader="dot" w:pos="14562"/>
        </w:tabs>
      </w:pPr>
      <w:r>
        <w:fldChar w:fldCharType="begin"/>
      </w:r>
      <w:r>
        <w:instrText xml:space="preserve"> HYPERLINK \l "_Toc_3_3_0000000014" </w:instrText>
      </w:r>
      <w:r>
        <w:fldChar w:fldCharType="separate"/>
      </w:r>
      <w:r>
        <w:t>五、预算绩效信息</w:t>
      </w:r>
      <w:r>
        <w:tab/>
      </w:r>
      <w:r>
        <w:rPr>
          <w:rFonts w:hint="eastAsia"/>
          <w:lang w:eastAsia="zh-CN"/>
        </w:rPr>
        <w:t>15</w:t>
      </w:r>
      <w:r>
        <w:rPr>
          <w:rFonts w:hint="eastAsia"/>
          <w:lang w:eastAsia="zh-CN"/>
        </w:rPr>
        <w:fldChar w:fldCharType="end"/>
      </w:r>
    </w:p>
    <w:p>
      <w:pPr>
        <w:pStyle w:val="7"/>
        <w:tabs>
          <w:tab w:val="right" w:leader="dot" w:pos="14562"/>
        </w:tabs>
      </w:pPr>
      <w:r>
        <w:fldChar w:fldCharType="begin"/>
      </w:r>
      <w:r>
        <w:instrText xml:space="preserve"> HYPERLINK \l "_Toc_3_3_0000000015" </w:instrText>
      </w:r>
      <w:r>
        <w:fldChar w:fldCharType="separate"/>
      </w:r>
      <w:r>
        <w:t>六、政府采购预算情况</w:t>
      </w:r>
      <w:r>
        <w:tab/>
      </w:r>
      <w:r>
        <w:fldChar w:fldCharType="begin"/>
      </w:r>
      <w:r>
        <w:instrText xml:space="preserve">PAGEREF _Toc_3_3_0000000015 \h</w:instrText>
      </w:r>
      <w:r>
        <w:fldChar w:fldCharType="separate"/>
      </w:r>
      <w:r>
        <w:rPr>
          <w:rFonts w:hint="eastAsia"/>
          <w:lang w:eastAsia="zh-CN"/>
        </w:rPr>
        <w:t>21</w:t>
      </w:r>
      <w:r>
        <w:fldChar w:fldCharType="end"/>
      </w:r>
      <w:r>
        <w:fldChar w:fldCharType="end"/>
      </w:r>
    </w:p>
    <w:p>
      <w:pPr>
        <w:pStyle w:val="7"/>
        <w:tabs>
          <w:tab w:val="right" w:leader="dot" w:pos="14562"/>
        </w:tabs>
      </w:pPr>
      <w:r>
        <w:fldChar w:fldCharType="begin"/>
      </w:r>
      <w:r>
        <w:instrText xml:space="preserve"> HYPERLINK \l "_Toc_3_3_0000000016" </w:instrText>
      </w:r>
      <w:r>
        <w:fldChar w:fldCharType="separate"/>
      </w:r>
      <w:r>
        <w:t>七、国有资产信息</w:t>
      </w:r>
      <w:r>
        <w:tab/>
      </w:r>
      <w:r>
        <w:fldChar w:fldCharType="begin"/>
      </w:r>
      <w:r>
        <w:instrText xml:space="preserve">PAGEREF _Toc_3_3_0000000016 \h</w:instrText>
      </w:r>
      <w:r>
        <w:fldChar w:fldCharType="separate"/>
      </w:r>
      <w:r>
        <w:rPr>
          <w:rFonts w:hint="eastAsia"/>
          <w:lang w:eastAsia="zh-CN"/>
        </w:rPr>
        <w:t>2</w:t>
      </w:r>
      <w:r>
        <w:rPr>
          <w:rFonts w:hint="eastAsia"/>
          <w:lang w:val="en-US" w:eastAsia="zh-CN"/>
        </w:rPr>
        <w:t>7</w:t>
      </w:r>
      <w:r>
        <w:fldChar w:fldCharType="end"/>
      </w:r>
      <w:r>
        <w:fldChar w:fldCharType="end"/>
      </w:r>
    </w:p>
    <w:p>
      <w:pPr>
        <w:pStyle w:val="7"/>
        <w:tabs>
          <w:tab w:val="right" w:leader="dot" w:pos="14562"/>
        </w:tabs>
      </w:pPr>
      <w:r>
        <w:fldChar w:fldCharType="begin"/>
      </w:r>
      <w:r>
        <w:instrText xml:space="preserve"> HYPERLINK \l "_Toc_3_3_0000000017" </w:instrText>
      </w:r>
      <w:r>
        <w:fldChar w:fldCharType="separate"/>
      </w:r>
      <w:r>
        <w:t>八、名词解释</w:t>
      </w:r>
      <w:r>
        <w:tab/>
      </w:r>
      <w:r>
        <w:rPr>
          <w:rFonts w:hint="eastAsia"/>
          <w:lang w:eastAsia="zh-CN"/>
        </w:rPr>
        <w:t>2</w:t>
      </w:r>
      <w:r>
        <w:rPr>
          <w:rFonts w:hint="eastAsia"/>
          <w:lang w:val="en-US" w:eastAsia="zh-CN"/>
        </w:rPr>
        <w:t>7</w:t>
      </w:r>
      <w:r>
        <w:rPr>
          <w:rFonts w:hint="eastAsia"/>
          <w:lang w:eastAsia="zh-CN"/>
        </w:rPr>
        <w:fldChar w:fldCharType="end"/>
      </w:r>
    </w:p>
    <w:p>
      <w:pPr>
        <w:pStyle w:val="7"/>
        <w:tabs>
          <w:tab w:val="right" w:leader="dot" w:pos="14562"/>
        </w:tabs>
      </w:pPr>
      <w:r>
        <w:fldChar w:fldCharType="begin"/>
      </w:r>
      <w:r>
        <w:instrText xml:space="preserve"> HYPERLINK \l "_Toc_3_3_0000000018" </w:instrText>
      </w:r>
      <w:r>
        <w:fldChar w:fldCharType="separate"/>
      </w:r>
      <w:r>
        <w:t>九、其他需要说明的事项</w:t>
      </w:r>
      <w:r>
        <w:tab/>
      </w:r>
      <w:r>
        <w:fldChar w:fldCharType="begin"/>
      </w:r>
      <w:r>
        <w:instrText xml:space="preserve">PAGEREF _Toc_3_3_0000000018 \h</w:instrText>
      </w:r>
      <w:r>
        <w:fldChar w:fldCharType="separate"/>
      </w:r>
      <w:r>
        <w:rPr>
          <w:rFonts w:hint="eastAsia"/>
          <w:lang w:eastAsia="zh-CN"/>
        </w:rPr>
        <w:t>2</w:t>
      </w:r>
      <w:r>
        <w:rPr>
          <w:rFonts w:hint="eastAsia"/>
          <w:lang w:val="en-US" w:eastAsia="zh-CN"/>
        </w:rPr>
        <w:t>8</w:t>
      </w:r>
      <w:r>
        <w:fldChar w:fldCharType="end"/>
      </w:r>
      <w:r>
        <w:fldChar w:fldCharType="end"/>
      </w:r>
      <w:bookmarkStart w:id="0" w:name="_GoBack"/>
      <w:bookmarkEnd w:id="0"/>
    </w:p>
    <w:p>
      <w:r>
        <w:fldChar w:fldCharType="end"/>
      </w:r>
    </w:p>
    <w:p>
      <w:r>
        <w:br w:type="page"/>
      </w:r>
    </w:p>
    <w:p>
      <w:pPr>
        <w:sectPr>
          <w:footerReference r:id="rId3" w:type="default"/>
          <w:footerReference r:id="rId4" w:type="even"/>
          <w:pgSz w:w="16840" w:h="11900" w:orient="landscape"/>
          <w:pgMar w:top="1361" w:right="1021" w:bottom="1134" w:left="1021" w:header="720" w:footer="720" w:gutter="0"/>
          <w:pgNumType w:start="1"/>
          <w:cols w:space="720" w:num="1"/>
        </w:sectPr>
      </w:pPr>
    </w:p>
    <w:p>
      <w:pPr>
        <w:jc w:val="center"/>
        <w:outlineLvl w:val="3"/>
      </w:pPr>
      <w:r>
        <w:rPr>
          <w:rFonts w:ascii="方正小标宋_GBK" w:hAnsi="方正小标宋_GBK" w:eastAsia="方正小标宋_GBK" w:cs="方正小标宋_GBK"/>
          <w:color w:val="000000"/>
          <w:sz w:val="44"/>
        </w:rPr>
        <w:t>五十、霸州市康仙庄乡撒袋营完全小学收支预算</w:t>
      </w:r>
    </w:p>
    <w:p>
      <w:pPr>
        <w:jc w:val="center"/>
        <w:outlineLvl w:val="4"/>
      </w:pPr>
      <w:r>
        <w:rPr>
          <w:rFonts w:ascii="方正小标宋_GBK" w:hAnsi="方正小标宋_GBK" w:eastAsia="方正小标宋_GBK" w:cs="方正小标宋_GBK"/>
          <w:color w:val="000000"/>
          <w:sz w:val="36"/>
        </w:rPr>
        <w:t>单位预算收支总表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9"/>
            </w:pPr>
            <w:r>
              <w:t>501535霸州市康仙庄乡撒袋营完全小学</w:t>
            </w:r>
          </w:p>
        </w:tc>
        <w:tc>
          <w:tcPr>
            <w:tcW w:w="2126" w:type="dxa"/>
            <w:tcBorders>
              <w:top w:val="single" w:color="FFFFFF" w:sz="6" w:space="0"/>
              <w:left w:val="single" w:color="FFFFFF" w:sz="6" w:space="0"/>
              <w:right w:val="single" w:color="FFFFFF" w:sz="6" w:space="0"/>
            </w:tcBorders>
            <w:vAlign w:val="center"/>
          </w:tcPr>
          <w:p>
            <w:pPr>
              <w:pStyle w:val="18"/>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6661" w:type="dxa"/>
            <w:gridSpan w:val="2"/>
            <w:vAlign w:val="center"/>
          </w:tcPr>
          <w:p>
            <w:pPr>
              <w:pStyle w:val="20"/>
            </w:pPr>
            <w:r>
              <w:t>收入</w:t>
            </w:r>
          </w:p>
        </w:tc>
        <w:tc>
          <w:tcPr>
            <w:tcW w:w="6661" w:type="dxa"/>
            <w:gridSpan w:val="2"/>
            <w:vAlign w:val="center"/>
          </w:tcPr>
          <w:p>
            <w:pPr>
              <w:pStyle w:val="2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20"/>
            </w:pPr>
            <w:r>
              <w:t>项  目</w:t>
            </w:r>
          </w:p>
        </w:tc>
        <w:tc>
          <w:tcPr>
            <w:tcW w:w="2126" w:type="dxa"/>
            <w:vAlign w:val="center"/>
          </w:tcPr>
          <w:p>
            <w:pPr>
              <w:pStyle w:val="20"/>
            </w:pPr>
            <w:r>
              <w:t>预算数</w:t>
            </w:r>
          </w:p>
        </w:tc>
        <w:tc>
          <w:tcPr>
            <w:tcW w:w="4535" w:type="dxa"/>
            <w:vAlign w:val="center"/>
          </w:tcPr>
          <w:p>
            <w:pPr>
              <w:pStyle w:val="20"/>
            </w:pPr>
            <w:r>
              <w:t>项  目</w:t>
            </w:r>
          </w:p>
        </w:tc>
        <w:tc>
          <w:tcPr>
            <w:tcW w:w="2126" w:type="dxa"/>
            <w:vAlign w:val="center"/>
          </w:tcPr>
          <w:p>
            <w:pPr>
              <w:pStyle w:val="20"/>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4535" w:type="dxa"/>
            <w:vAlign w:val="center"/>
          </w:tcPr>
          <w:p>
            <w:pPr>
              <w:pStyle w:val="20"/>
            </w:pPr>
            <w:r>
              <w:t>1</w:t>
            </w:r>
          </w:p>
        </w:tc>
        <w:tc>
          <w:tcPr>
            <w:tcW w:w="2126" w:type="dxa"/>
            <w:vAlign w:val="center"/>
          </w:tcPr>
          <w:p>
            <w:pPr>
              <w:pStyle w:val="20"/>
            </w:pPr>
            <w:r>
              <w:t>2</w:t>
            </w:r>
          </w:p>
        </w:tc>
        <w:tc>
          <w:tcPr>
            <w:tcW w:w="4535" w:type="dxa"/>
            <w:vAlign w:val="center"/>
          </w:tcPr>
          <w:p>
            <w:pPr>
              <w:pStyle w:val="20"/>
            </w:pPr>
            <w:r>
              <w:t>3</w:t>
            </w:r>
          </w:p>
        </w:tc>
        <w:tc>
          <w:tcPr>
            <w:tcW w:w="2126" w:type="dxa"/>
            <w:vAlign w:val="center"/>
          </w:tcPr>
          <w:p>
            <w:pPr>
              <w:pStyle w:val="20"/>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4535" w:type="dxa"/>
            <w:vAlign w:val="center"/>
          </w:tcPr>
          <w:p>
            <w:pPr>
              <w:pStyle w:val="22"/>
            </w:pPr>
            <w:r>
              <w:t>一、一般公共预算拨款收入</w:t>
            </w:r>
          </w:p>
        </w:tc>
        <w:tc>
          <w:tcPr>
            <w:tcW w:w="2126" w:type="dxa"/>
            <w:vAlign w:val="center"/>
          </w:tcPr>
          <w:p>
            <w:pPr>
              <w:pStyle w:val="21"/>
            </w:pPr>
            <w:r>
              <w:t>1340.09</w:t>
            </w:r>
          </w:p>
        </w:tc>
        <w:tc>
          <w:tcPr>
            <w:tcW w:w="4535" w:type="dxa"/>
            <w:vAlign w:val="center"/>
          </w:tcPr>
          <w:p>
            <w:pPr>
              <w:pStyle w:val="22"/>
            </w:pPr>
            <w:r>
              <w:t>一、一般公共服务支出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4535" w:type="dxa"/>
            <w:vAlign w:val="center"/>
          </w:tcPr>
          <w:p>
            <w:pPr>
              <w:pStyle w:val="22"/>
            </w:pPr>
            <w:r>
              <w:t>二、政府性基金预算拨款收入</w:t>
            </w:r>
          </w:p>
        </w:tc>
        <w:tc>
          <w:tcPr>
            <w:tcW w:w="2126" w:type="dxa"/>
            <w:vAlign w:val="center"/>
          </w:tcPr>
          <w:p>
            <w:pPr>
              <w:pStyle w:val="21"/>
            </w:pPr>
          </w:p>
        </w:tc>
        <w:tc>
          <w:tcPr>
            <w:tcW w:w="4535" w:type="dxa"/>
            <w:vAlign w:val="center"/>
          </w:tcPr>
          <w:p>
            <w:pPr>
              <w:pStyle w:val="22"/>
            </w:pPr>
            <w:r>
              <w:t>二、外交支出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4535" w:type="dxa"/>
            <w:vAlign w:val="center"/>
          </w:tcPr>
          <w:p>
            <w:pPr>
              <w:pStyle w:val="22"/>
            </w:pPr>
            <w:r>
              <w:t>三、国有资本经营预算拨款收入</w:t>
            </w:r>
          </w:p>
        </w:tc>
        <w:tc>
          <w:tcPr>
            <w:tcW w:w="2126" w:type="dxa"/>
            <w:vAlign w:val="center"/>
          </w:tcPr>
          <w:p>
            <w:pPr>
              <w:pStyle w:val="21"/>
            </w:pPr>
          </w:p>
        </w:tc>
        <w:tc>
          <w:tcPr>
            <w:tcW w:w="4535" w:type="dxa"/>
            <w:vAlign w:val="center"/>
          </w:tcPr>
          <w:p>
            <w:pPr>
              <w:pStyle w:val="22"/>
            </w:pPr>
            <w:r>
              <w:t>三、国防支出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4535" w:type="dxa"/>
            <w:vAlign w:val="center"/>
          </w:tcPr>
          <w:p>
            <w:pPr>
              <w:pStyle w:val="22"/>
            </w:pPr>
            <w:r>
              <w:t>四、财政专户管理资金收入</w:t>
            </w:r>
          </w:p>
        </w:tc>
        <w:tc>
          <w:tcPr>
            <w:tcW w:w="2126" w:type="dxa"/>
            <w:vAlign w:val="center"/>
          </w:tcPr>
          <w:p>
            <w:pPr>
              <w:pStyle w:val="21"/>
            </w:pPr>
          </w:p>
        </w:tc>
        <w:tc>
          <w:tcPr>
            <w:tcW w:w="4535" w:type="dxa"/>
            <w:vAlign w:val="center"/>
          </w:tcPr>
          <w:p>
            <w:pPr>
              <w:pStyle w:val="22"/>
            </w:pPr>
            <w:r>
              <w:t>四、公共安全支出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4535" w:type="dxa"/>
            <w:vAlign w:val="center"/>
          </w:tcPr>
          <w:p>
            <w:pPr>
              <w:pStyle w:val="22"/>
            </w:pPr>
            <w:r>
              <w:t>五、事业收入</w:t>
            </w:r>
          </w:p>
        </w:tc>
        <w:tc>
          <w:tcPr>
            <w:tcW w:w="2126" w:type="dxa"/>
            <w:vAlign w:val="center"/>
          </w:tcPr>
          <w:p>
            <w:pPr>
              <w:pStyle w:val="21"/>
            </w:pPr>
          </w:p>
        </w:tc>
        <w:tc>
          <w:tcPr>
            <w:tcW w:w="4535" w:type="dxa"/>
            <w:vAlign w:val="center"/>
          </w:tcPr>
          <w:p>
            <w:pPr>
              <w:pStyle w:val="22"/>
            </w:pPr>
            <w:r>
              <w:t>五、教育支出</w:t>
            </w:r>
          </w:p>
        </w:tc>
        <w:tc>
          <w:tcPr>
            <w:tcW w:w="2126" w:type="dxa"/>
            <w:vAlign w:val="center"/>
          </w:tcPr>
          <w:p>
            <w:pPr>
              <w:pStyle w:val="21"/>
            </w:pPr>
            <w:r>
              <w:t>1340.09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6</w:t>
            </w:r>
          </w:p>
        </w:tc>
        <w:tc>
          <w:tcPr>
            <w:tcW w:w="4535" w:type="dxa"/>
            <w:vAlign w:val="center"/>
          </w:tcPr>
          <w:p>
            <w:pPr>
              <w:pStyle w:val="22"/>
            </w:pPr>
            <w:r>
              <w:t>六、事业单位经营收入</w:t>
            </w:r>
          </w:p>
        </w:tc>
        <w:tc>
          <w:tcPr>
            <w:tcW w:w="2126" w:type="dxa"/>
            <w:vAlign w:val="center"/>
          </w:tcPr>
          <w:p>
            <w:pPr>
              <w:pStyle w:val="21"/>
            </w:pPr>
          </w:p>
        </w:tc>
        <w:tc>
          <w:tcPr>
            <w:tcW w:w="4535" w:type="dxa"/>
            <w:vAlign w:val="center"/>
          </w:tcPr>
          <w:p>
            <w:pPr>
              <w:pStyle w:val="22"/>
            </w:pPr>
            <w:r>
              <w:t>六、科学技术支出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7</w:t>
            </w:r>
          </w:p>
        </w:tc>
        <w:tc>
          <w:tcPr>
            <w:tcW w:w="4535" w:type="dxa"/>
            <w:vAlign w:val="center"/>
          </w:tcPr>
          <w:p>
            <w:pPr>
              <w:pStyle w:val="22"/>
            </w:pPr>
            <w:r>
              <w:t>七、上级补助收入</w:t>
            </w:r>
          </w:p>
        </w:tc>
        <w:tc>
          <w:tcPr>
            <w:tcW w:w="2126" w:type="dxa"/>
            <w:vAlign w:val="center"/>
          </w:tcPr>
          <w:p>
            <w:pPr>
              <w:pStyle w:val="21"/>
            </w:pPr>
          </w:p>
        </w:tc>
        <w:tc>
          <w:tcPr>
            <w:tcW w:w="4535" w:type="dxa"/>
            <w:vAlign w:val="center"/>
          </w:tcPr>
          <w:p>
            <w:pPr>
              <w:pStyle w:val="22"/>
            </w:pPr>
            <w:r>
              <w:t>七、文化旅游体育与传媒支出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8</w:t>
            </w:r>
          </w:p>
        </w:tc>
        <w:tc>
          <w:tcPr>
            <w:tcW w:w="4535" w:type="dxa"/>
            <w:vAlign w:val="center"/>
          </w:tcPr>
          <w:p>
            <w:pPr>
              <w:pStyle w:val="22"/>
            </w:pPr>
            <w:r>
              <w:t>八、附属单位上缴收入</w:t>
            </w:r>
          </w:p>
        </w:tc>
        <w:tc>
          <w:tcPr>
            <w:tcW w:w="2126" w:type="dxa"/>
            <w:vAlign w:val="center"/>
          </w:tcPr>
          <w:p>
            <w:pPr>
              <w:pStyle w:val="21"/>
            </w:pPr>
          </w:p>
        </w:tc>
        <w:tc>
          <w:tcPr>
            <w:tcW w:w="4535" w:type="dxa"/>
            <w:vAlign w:val="center"/>
          </w:tcPr>
          <w:p>
            <w:pPr>
              <w:pStyle w:val="22"/>
            </w:pPr>
            <w:r>
              <w:t>八、社会保障和就业支出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9</w:t>
            </w:r>
          </w:p>
        </w:tc>
        <w:tc>
          <w:tcPr>
            <w:tcW w:w="4535" w:type="dxa"/>
            <w:vAlign w:val="center"/>
          </w:tcPr>
          <w:p>
            <w:pPr>
              <w:pStyle w:val="22"/>
            </w:pPr>
            <w:r>
              <w:t>九、其他收入</w:t>
            </w:r>
          </w:p>
        </w:tc>
        <w:tc>
          <w:tcPr>
            <w:tcW w:w="2126" w:type="dxa"/>
            <w:vAlign w:val="center"/>
          </w:tcPr>
          <w:p>
            <w:pPr>
              <w:pStyle w:val="21"/>
            </w:pPr>
          </w:p>
        </w:tc>
        <w:tc>
          <w:tcPr>
            <w:tcW w:w="4535" w:type="dxa"/>
            <w:vAlign w:val="center"/>
          </w:tcPr>
          <w:p>
            <w:pPr>
              <w:pStyle w:val="22"/>
            </w:pPr>
            <w:r>
              <w:t>九、社会保险基金支出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10</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十、卫生健康支出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11</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十一、节能环保支出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12</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十二、城乡社区支出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13</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十三、农林水支出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14</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十四、交通运输支出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15</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十五、资源勘探工业信息等支出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16</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十六、商业服务业等支出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17</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十七、金融支出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18</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十八、援助其他地区支出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19</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十九、自然资源海洋气象等支出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20</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二十、住房保障支出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21</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二十一、粮油物资储备支出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22</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二十二、国有资本经营预算支出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23</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二十三、灾害防治及应急管理支出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24</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二十四、预备费</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25</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二十五、其他支出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26</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二十六、转移性支出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27</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二十七、债务还本支出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28</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二十八、债务付息支出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29</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二十九、债务发行费用支出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30</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三十、抗疫特别国债安排的支出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31</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三十一、人行科目</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32</w:t>
            </w:r>
          </w:p>
        </w:tc>
        <w:tc>
          <w:tcPr>
            <w:tcW w:w="4535" w:type="dxa"/>
            <w:vAlign w:val="center"/>
          </w:tcPr>
          <w:p>
            <w:pPr>
              <w:pStyle w:val="24"/>
            </w:pPr>
            <w:r>
              <w:t>本年收入合计</w:t>
            </w:r>
          </w:p>
        </w:tc>
        <w:tc>
          <w:tcPr>
            <w:tcW w:w="2126" w:type="dxa"/>
            <w:vAlign w:val="center"/>
          </w:tcPr>
          <w:p>
            <w:pPr>
              <w:pStyle w:val="25"/>
            </w:pPr>
            <w:r>
              <w:t>1340.09</w:t>
            </w:r>
          </w:p>
        </w:tc>
        <w:tc>
          <w:tcPr>
            <w:tcW w:w="4535" w:type="dxa"/>
            <w:vAlign w:val="center"/>
          </w:tcPr>
          <w:p>
            <w:pPr>
              <w:pStyle w:val="24"/>
            </w:pPr>
            <w:r>
              <w:t>本年支出合计</w:t>
            </w:r>
          </w:p>
        </w:tc>
        <w:tc>
          <w:tcPr>
            <w:tcW w:w="2126" w:type="dxa"/>
            <w:vAlign w:val="center"/>
          </w:tcPr>
          <w:p>
            <w:pPr>
              <w:pStyle w:val="25"/>
            </w:pPr>
            <w:r>
              <w:t>1340.09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33</w:t>
            </w:r>
          </w:p>
        </w:tc>
        <w:tc>
          <w:tcPr>
            <w:tcW w:w="4535" w:type="dxa"/>
            <w:vAlign w:val="center"/>
          </w:tcPr>
          <w:p>
            <w:pPr>
              <w:pStyle w:val="22"/>
            </w:pPr>
            <w:r>
              <w:t>上年结转结余</w:t>
            </w:r>
          </w:p>
        </w:tc>
        <w:tc>
          <w:tcPr>
            <w:tcW w:w="2126" w:type="dxa"/>
            <w:vAlign w:val="center"/>
          </w:tcPr>
          <w:p>
            <w:pPr>
              <w:pStyle w:val="21"/>
            </w:pPr>
          </w:p>
        </w:tc>
        <w:tc>
          <w:tcPr>
            <w:tcW w:w="4535" w:type="dxa"/>
            <w:vAlign w:val="center"/>
          </w:tcPr>
          <w:p>
            <w:pPr>
              <w:pStyle w:val="22"/>
            </w:pPr>
            <w:r>
              <w:t>年终结转结余</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34</w:t>
            </w:r>
          </w:p>
        </w:tc>
        <w:tc>
          <w:tcPr>
            <w:tcW w:w="4535" w:type="dxa"/>
            <w:vAlign w:val="center"/>
          </w:tcPr>
          <w:p>
            <w:pPr>
              <w:pStyle w:val="24"/>
            </w:pPr>
            <w:r>
              <w:t>收入总计</w:t>
            </w:r>
          </w:p>
        </w:tc>
        <w:tc>
          <w:tcPr>
            <w:tcW w:w="2126" w:type="dxa"/>
            <w:vAlign w:val="center"/>
          </w:tcPr>
          <w:p>
            <w:pPr>
              <w:pStyle w:val="25"/>
            </w:pPr>
            <w:r>
              <w:t>1340.09</w:t>
            </w:r>
          </w:p>
        </w:tc>
        <w:tc>
          <w:tcPr>
            <w:tcW w:w="4535" w:type="dxa"/>
            <w:vAlign w:val="center"/>
          </w:tcPr>
          <w:p>
            <w:pPr>
              <w:pStyle w:val="24"/>
            </w:pPr>
            <w:r>
              <w:t>支出总计</w:t>
            </w:r>
          </w:p>
        </w:tc>
        <w:tc>
          <w:tcPr>
            <w:tcW w:w="2126" w:type="dxa"/>
            <w:vAlign w:val="center"/>
          </w:tcPr>
          <w:p>
            <w:pPr>
              <w:pStyle w:val="25"/>
            </w:pPr>
            <w:r>
              <w:t>1340.09</w:t>
            </w:r>
          </w:p>
        </w:tc>
      </w:tr>
    </w:tbl>
    <w:p>
      <w:pPr>
        <w:sectPr>
          <w:pgSz w:w="16840" w:h="11900" w:orient="landscape"/>
          <w:pgMar w:top="1361" w:right="1021" w:bottom="1134" w:left="1021" w:header="720" w:footer="720" w:gutter="0"/>
          <w:pgNumType w:start="1"/>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9"/>
            </w:pPr>
            <w:r>
              <w:t>501535霸州市康仙庄乡撒袋营完全小学</w:t>
            </w:r>
          </w:p>
        </w:tc>
        <w:tc>
          <w:tcPr>
            <w:tcW w:w="3402" w:type="dxa"/>
            <w:gridSpan w:val="3"/>
            <w:tcBorders>
              <w:top w:val="single" w:color="FFFFFF" w:sz="6" w:space="0"/>
              <w:left w:val="single" w:color="FFFFFF" w:sz="6" w:space="0"/>
              <w:right w:val="single" w:color="FFFFFF" w:sz="6" w:space="0"/>
            </w:tcBorders>
            <w:vAlign w:val="center"/>
          </w:tcPr>
          <w:p>
            <w:pPr>
              <w:pStyle w:val="18"/>
            </w:pPr>
            <w:r>
              <w:t>预算年度：2023</w:t>
            </w:r>
          </w:p>
        </w:tc>
        <w:tc>
          <w:tcPr>
            <w:tcW w:w="5669" w:type="dxa"/>
            <w:gridSpan w:val="5"/>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20"/>
            </w:pPr>
            <w:r>
              <w:t>序号</w:t>
            </w:r>
          </w:p>
        </w:tc>
        <w:tc>
          <w:tcPr>
            <w:tcW w:w="2551" w:type="dxa"/>
            <w:gridSpan w:val="2"/>
            <w:vAlign w:val="center"/>
          </w:tcPr>
          <w:p>
            <w:pPr>
              <w:pStyle w:val="20"/>
            </w:pPr>
            <w:r>
              <w:t>功能分类科目</w:t>
            </w:r>
          </w:p>
        </w:tc>
        <w:tc>
          <w:tcPr>
            <w:tcW w:w="1134" w:type="dxa"/>
            <w:vMerge w:val="restart"/>
            <w:vAlign w:val="center"/>
          </w:tcPr>
          <w:p>
            <w:pPr>
              <w:pStyle w:val="20"/>
            </w:pPr>
            <w:r>
              <w:t>合计</w:t>
            </w:r>
          </w:p>
        </w:tc>
        <w:tc>
          <w:tcPr>
            <w:tcW w:w="9071" w:type="dxa"/>
            <w:gridSpan w:val="8"/>
            <w:vAlign w:val="center"/>
          </w:tcPr>
          <w:p>
            <w:pPr>
              <w:pStyle w:val="20"/>
            </w:pPr>
            <w:r>
              <w:t>本年收入</w:t>
            </w:r>
          </w:p>
        </w:tc>
        <w:tc>
          <w:tcPr>
            <w:tcW w:w="1134" w:type="dxa"/>
            <w:vMerge w:val="restart"/>
            <w:vAlign w:val="center"/>
          </w:tcPr>
          <w:p>
            <w:pPr>
              <w:pStyle w:val="20"/>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20"/>
            </w:pPr>
            <w:r>
              <w:t>科目    编码</w:t>
            </w:r>
          </w:p>
        </w:tc>
        <w:tc>
          <w:tcPr>
            <w:tcW w:w="1559" w:type="dxa"/>
            <w:vAlign w:val="center"/>
          </w:tcPr>
          <w:p>
            <w:pPr>
              <w:pStyle w:val="20"/>
            </w:pPr>
            <w:r>
              <w:t>科目名称</w:t>
            </w:r>
          </w:p>
        </w:tc>
        <w:tc>
          <w:tcPr>
            <w:tcW w:w="1134" w:type="dxa"/>
            <w:vMerge w:val="continue"/>
          </w:tcPr>
          <w:p/>
        </w:tc>
        <w:tc>
          <w:tcPr>
            <w:tcW w:w="1134" w:type="dxa"/>
            <w:vAlign w:val="center"/>
          </w:tcPr>
          <w:p>
            <w:pPr>
              <w:pStyle w:val="20"/>
            </w:pPr>
            <w:r>
              <w:t>小计</w:t>
            </w:r>
          </w:p>
        </w:tc>
        <w:tc>
          <w:tcPr>
            <w:tcW w:w="1134" w:type="dxa"/>
            <w:vAlign w:val="center"/>
          </w:tcPr>
          <w:p>
            <w:pPr>
              <w:pStyle w:val="20"/>
            </w:pPr>
            <w:r>
              <w:t>财政拨款 收入</w:t>
            </w:r>
          </w:p>
        </w:tc>
        <w:tc>
          <w:tcPr>
            <w:tcW w:w="1134" w:type="dxa"/>
            <w:vAlign w:val="center"/>
          </w:tcPr>
          <w:p>
            <w:pPr>
              <w:pStyle w:val="20"/>
            </w:pPr>
            <w:r>
              <w:t>财政专户 收入</w:t>
            </w:r>
          </w:p>
        </w:tc>
        <w:tc>
          <w:tcPr>
            <w:tcW w:w="1134" w:type="dxa"/>
            <w:vAlign w:val="center"/>
          </w:tcPr>
          <w:p>
            <w:pPr>
              <w:pStyle w:val="20"/>
            </w:pPr>
            <w:r>
              <w:t>事业收入</w:t>
            </w:r>
          </w:p>
        </w:tc>
        <w:tc>
          <w:tcPr>
            <w:tcW w:w="1134" w:type="dxa"/>
            <w:vAlign w:val="center"/>
          </w:tcPr>
          <w:p>
            <w:pPr>
              <w:pStyle w:val="20"/>
            </w:pPr>
            <w:r>
              <w:t>经营收入</w:t>
            </w:r>
          </w:p>
        </w:tc>
        <w:tc>
          <w:tcPr>
            <w:tcW w:w="1134" w:type="dxa"/>
            <w:vAlign w:val="center"/>
          </w:tcPr>
          <w:p>
            <w:pPr>
              <w:pStyle w:val="20"/>
            </w:pPr>
            <w:r>
              <w:t>上级补助收入</w:t>
            </w:r>
          </w:p>
        </w:tc>
        <w:tc>
          <w:tcPr>
            <w:tcW w:w="1134" w:type="dxa"/>
            <w:vAlign w:val="center"/>
          </w:tcPr>
          <w:p>
            <w:pPr>
              <w:pStyle w:val="20"/>
            </w:pPr>
            <w:r>
              <w:t>附属单位上缴收入</w:t>
            </w:r>
          </w:p>
        </w:tc>
        <w:tc>
          <w:tcPr>
            <w:tcW w:w="1134" w:type="dxa"/>
            <w:vAlign w:val="center"/>
          </w:tcPr>
          <w:p>
            <w:pPr>
              <w:pStyle w:val="20"/>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20"/>
            </w:pPr>
            <w:r>
              <w:t>栏次</w:t>
            </w:r>
          </w:p>
        </w:tc>
        <w:tc>
          <w:tcPr>
            <w:tcW w:w="992" w:type="dxa"/>
            <w:vAlign w:val="center"/>
          </w:tcPr>
          <w:p>
            <w:pPr>
              <w:pStyle w:val="20"/>
            </w:pPr>
            <w:r>
              <w:t>1</w:t>
            </w:r>
          </w:p>
        </w:tc>
        <w:tc>
          <w:tcPr>
            <w:tcW w:w="1559" w:type="dxa"/>
            <w:vAlign w:val="center"/>
          </w:tcPr>
          <w:p>
            <w:pPr>
              <w:pStyle w:val="20"/>
            </w:pPr>
            <w:r>
              <w:t>2</w:t>
            </w:r>
          </w:p>
        </w:tc>
        <w:tc>
          <w:tcPr>
            <w:tcW w:w="1134" w:type="dxa"/>
            <w:vAlign w:val="center"/>
          </w:tcPr>
          <w:p>
            <w:pPr>
              <w:pStyle w:val="20"/>
            </w:pPr>
            <w:r>
              <w:t>3</w:t>
            </w:r>
          </w:p>
        </w:tc>
        <w:tc>
          <w:tcPr>
            <w:tcW w:w="1134" w:type="dxa"/>
            <w:vAlign w:val="center"/>
          </w:tcPr>
          <w:p>
            <w:pPr>
              <w:pStyle w:val="20"/>
            </w:pPr>
            <w:r>
              <w:t>4</w:t>
            </w:r>
          </w:p>
        </w:tc>
        <w:tc>
          <w:tcPr>
            <w:tcW w:w="1134" w:type="dxa"/>
            <w:vAlign w:val="center"/>
          </w:tcPr>
          <w:p>
            <w:pPr>
              <w:pStyle w:val="20"/>
            </w:pPr>
            <w:r>
              <w:t>5</w:t>
            </w:r>
          </w:p>
        </w:tc>
        <w:tc>
          <w:tcPr>
            <w:tcW w:w="1134" w:type="dxa"/>
            <w:vAlign w:val="center"/>
          </w:tcPr>
          <w:p>
            <w:pPr>
              <w:pStyle w:val="20"/>
            </w:pPr>
            <w:r>
              <w:t>6</w:t>
            </w:r>
          </w:p>
        </w:tc>
        <w:tc>
          <w:tcPr>
            <w:tcW w:w="1134" w:type="dxa"/>
            <w:vAlign w:val="center"/>
          </w:tcPr>
          <w:p>
            <w:pPr>
              <w:pStyle w:val="20"/>
            </w:pPr>
            <w:r>
              <w:t>7</w:t>
            </w:r>
          </w:p>
        </w:tc>
        <w:tc>
          <w:tcPr>
            <w:tcW w:w="1134" w:type="dxa"/>
            <w:vAlign w:val="center"/>
          </w:tcPr>
          <w:p>
            <w:pPr>
              <w:pStyle w:val="20"/>
            </w:pPr>
            <w:r>
              <w:t>8</w:t>
            </w:r>
          </w:p>
        </w:tc>
        <w:tc>
          <w:tcPr>
            <w:tcW w:w="1134" w:type="dxa"/>
            <w:vAlign w:val="center"/>
          </w:tcPr>
          <w:p>
            <w:pPr>
              <w:pStyle w:val="20"/>
            </w:pPr>
            <w:r>
              <w:t>9</w:t>
            </w:r>
          </w:p>
        </w:tc>
        <w:tc>
          <w:tcPr>
            <w:tcW w:w="1134" w:type="dxa"/>
            <w:vAlign w:val="center"/>
          </w:tcPr>
          <w:p>
            <w:pPr>
              <w:pStyle w:val="20"/>
            </w:pPr>
            <w:r>
              <w:t>10</w:t>
            </w:r>
          </w:p>
        </w:tc>
        <w:tc>
          <w:tcPr>
            <w:tcW w:w="1134" w:type="dxa"/>
            <w:vAlign w:val="center"/>
          </w:tcPr>
          <w:p>
            <w:pPr>
              <w:pStyle w:val="20"/>
            </w:pPr>
            <w:r>
              <w:t>11</w:t>
            </w:r>
          </w:p>
        </w:tc>
        <w:tc>
          <w:tcPr>
            <w:tcW w:w="1134" w:type="dxa"/>
            <w:vAlign w:val="center"/>
          </w:tcPr>
          <w:p>
            <w:pPr>
              <w:pStyle w:val="20"/>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1</w:t>
            </w:r>
          </w:p>
        </w:tc>
        <w:tc>
          <w:tcPr>
            <w:tcW w:w="992" w:type="dxa"/>
            <w:vAlign w:val="center"/>
          </w:tcPr>
          <w:p>
            <w:pPr>
              <w:pStyle w:val="26"/>
            </w:pPr>
          </w:p>
        </w:tc>
        <w:tc>
          <w:tcPr>
            <w:tcW w:w="1559" w:type="dxa"/>
            <w:vAlign w:val="center"/>
          </w:tcPr>
          <w:p>
            <w:pPr>
              <w:pStyle w:val="24"/>
            </w:pPr>
            <w:r>
              <w:t>合计</w:t>
            </w:r>
          </w:p>
        </w:tc>
        <w:tc>
          <w:tcPr>
            <w:tcW w:w="1134" w:type="dxa"/>
            <w:vAlign w:val="center"/>
          </w:tcPr>
          <w:p>
            <w:pPr>
              <w:pStyle w:val="25"/>
            </w:pPr>
            <w:r>
              <w:t>1340.09</w:t>
            </w:r>
          </w:p>
        </w:tc>
        <w:tc>
          <w:tcPr>
            <w:tcW w:w="1134" w:type="dxa"/>
            <w:vAlign w:val="center"/>
          </w:tcPr>
          <w:p>
            <w:pPr>
              <w:pStyle w:val="25"/>
            </w:pPr>
            <w:r>
              <w:t>1340.09</w:t>
            </w:r>
          </w:p>
        </w:tc>
        <w:tc>
          <w:tcPr>
            <w:tcW w:w="1134" w:type="dxa"/>
            <w:vAlign w:val="center"/>
          </w:tcPr>
          <w:p>
            <w:pPr>
              <w:pStyle w:val="25"/>
            </w:pPr>
            <w:r>
              <w:t>1340.09</w:t>
            </w: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2</w:t>
            </w:r>
          </w:p>
        </w:tc>
        <w:tc>
          <w:tcPr>
            <w:tcW w:w="992" w:type="dxa"/>
            <w:vAlign w:val="center"/>
          </w:tcPr>
          <w:p>
            <w:pPr>
              <w:pStyle w:val="22"/>
            </w:pPr>
            <w:r>
              <w:t>205</w:t>
            </w:r>
          </w:p>
        </w:tc>
        <w:tc>
          <w:tcPr>
            <w:tcW w:w="1559" w:type="dxa"/>
            <w:vAlign w:val="center"/>
          </w:tcPr>
          <w:p>
            <w:pPr>
              <w:pStyle w:val="22"/>
            </w:pPr>
            <w:r>
              <w:t>教育支出</w:t>
            </w:r>
          </w:p>
        </w:tc>
        <w:tc>
          <w:tcPr>
            <w:tcW w:w="1134" w:type="dxa"/>
            <w:vAlign w:val="center"/>
          </w:tcPr>
          <w:p>
            <w:pPr>
              <w:pStyle w:val="21"/>
            </w:pPr>
            <w:r>
              <w:t>1340.09</w:t>
            </w:r>
          </w:p>
        </w:tc>
        <w:tc>
          <w:tcPr>
            <w:tcW w:w="1134" w:type="dxa"/>
            <w:vAlign w:val="center"/>
          </w:tcPr>
          <w:p>
            <w:pPr>
              <w:pStyle w:val="21"/>
            </w:pPr>
            <w:r>
              <w:t>1340.09</w:t>
            </w:r>
          </w:p>
        </w:tc>
        <w:tc>
          <w:tcPr>
            <w:tcW w:w="1134" w:type="dxa"/>
            <w:vAlign w:val="center"/>
          </w:tcPr>
          <w:p>
            <w:pPr>
              <w:pStyle w:val="21"/>
            </w:pPr>
            <w:r>
              <w:t>1340.09</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3</w:t>
            </w:r>
          </w:p>
        </w:tc>
        <w:tc>
          <w:tcPr>
            <w:tcW w:w="992" w:type="dxa"/>
            <w:vAlign w:val="center"/>
          </w:tcPr>
          <w:p>
            <w:pPr>
              <w:pStyle w:val="22"/>
            </w:pPr>
            <w:r>
              <w:t>20502</w:t>
            </w:r>
          </w:p>
        </w:tc>
        <w:tc>
          <w:tcPr>
            <w:tcW w:w="1559" w:type="dxa"/>
            <w:vAlign w:val="center"/>
          </w:tcPr>
          <w:p>
            <w:pPr>
              <w:pStyle w:val="22"/>
            </w:pPr>
            <w:r>
              <w:t>普通教育</w:t>
            </w:r>
          </w:p>
        </w:tc>
        <w:tc>
          <w:tcPr>
            <w:tcW w:w="1134" w:type="dxa"/>
            <w:vAlign w:val="center"/>
          </w:tcPr>
          <w:p>
            <w:pPr>
              <w:pStyle w:val="21"/>
            </w:pPr>
            <w:r>
              <w:t>1340.09</w:t>
            </w:r>
          </w:p>
        </w:tc>
        <w:tc>
          <w:tcPr>
            <w:tcW w:w="1134" w:type="dxa"/>
            <w:vAlign w:val="center"/>
          </w:tcPr>
          <w:p>
            <w:pPr>
              <w:pStyle w:val="21"/>
            </w:pPr>
            <w:r>
              <w:t>1340.09</w:t>
            </w:r>
          </w:p>
        </w:tc>
        <w:tc>
          <w:tcPr>
            <w:tcW w:w="1134" w:type="dxa"/>
            <w:vAlign w:val="center"/>
          </w:tcPr>
          <w:p>
            <w:pPr>
              <w:pStyle w:val="21"/>
            </w:pPr>
            <w:r>
              <w:t>1340.09</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4</w:t>
            </w:r>
          </w:p>
        </w:tc>
        <w:tc>
          <w:tcPr>
            <w:tcW w:w="992" w:type="dxa"/>
            <w:vAlign w:val="center"/>
          </w:tcPr>
          <w:p>
            <w:pPr>
              <w:pStyle w:val="22"/>
            </w:pPr>
            <w:r>
              <w:t>2050201</w:t>
            </w:r>
          </w:p>
        </w:tc>
        <w:tc>
          <w:tcPr>
            <w:tcW w:w="1559" w:type="dxa"/>
            <w:vAlign w:val="center"/>
          </w:tcPr>
          <w:p>
            <w:pPr>
              <w:pStyle w:val="22"/>
            </w:pPr>
            <w:r>
              <w:t>学前教育</w:t>
            </w:r>
          </w:p>
        </w:tc>
        <w:tc>
          <w:tcPr>
            <w:tcW w:w="1134" w:type="dxa"/>
            <w:vAlign w:val="center"/>
          </w:tcPr>
          <w:p>
            <w:pPr>
              <w:pStyle w:val="21"/>
            </w:pPr>
            <w:r>
              <w:t>23.36</w:t>
            </w:r>
          </w:p>
        </w:tc>
        <w:tc>
          <w:tcPr>
            <w:tcW w:w="1134" w:type="dxa"/>
            <w:vAlign w:val="center"/>
          </w:tcPr>
          <w:p>
            <w:pPr>
              <w:pStyle w:val="21"/>
            </w:pPr>
            <w:r>
              <w:t>23.36</w:t>
            </w:r>
          </w:p>
        </w:tc>
        <w:tc>
          <w:tcPr>
            <w:tcW w:w="1134" w:type="dxa"/>
            <w:vAlign w:val="center"/>
          </w:tcPr>
          <w:p>
            <w:pPr>
              <w:pStyle w:val="21"/>
            </w:pPr>
            <w:r>
              <w:t>23.36</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5</w:t>
            </w:r>
          </w:p>
        </w:tc>
        <w:tc>
          <w:tcPr>
            <w:tcW w:w="992" w:type="dxa"/>
            <w:vAlign w:val="center"/>
          </w:tcPr>
          <w:p>
            <w:pPr>
              <w:pStyle w:val="22"/>
            </w:pPr>
            <w:r>
              <w:t>2050202</w:t>
            </w:r>
          </w:p>
        </w:tc>
        <w:tc>
          <w:tcPr>
            <w:tcW w:w="1559" w:type="dxa"/>
            <w:vAlign w:val="center"/>
          </w:tcPr>
          <w:p>
            <w:pPr>
              <w:pStyle w:val="22"/>
            </w:pPr>
            <w:r>
              <w:t>小学教育</w:t>
            </w:r>
          </w:p>
        </w:tc>
        <w:tc>
          <w:tcPr>
            <w:tcW w:w="1134" w:type="dxa"/>
            <w:vAlign w:val="center"/>
          </w:tcPr>
          <w:p>
            <w:pPr>
              <w:pStyle w:val="21"/>
            </w:pPr>
            <w:r>
              <w:t>1316.73</w:t>
            </w:r>
          </w:p>
        </w:tc>
        <w:tc>
          <w:tcPr>
            <w:tcW w:w="1134" w:type="dxa"/>
            <w:vAlign w:val="center"/>
          </w:tcPr>
          <w:p>
            <w:pPr>
              <w:pStyle w:val="21"/>
            </w:pPr>
            <w:r>
              <w:t>1316.73</w:t>
            </w:r>
          </w:p>
        </w:tc>
        <w:tc>
          <w:tcPr>
            <w:tcW w:w="1134" w:type="dxa"/>
            <w:vAlign w:val="center"/>
          </w:tcPr>
          <w:p>
            <w:pPr>
              <w:pStyle w:val="21"/>
            </w:pPr>
            <w:r>
              <w:t>1316.73</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9"/>
            </w:pPr>
            <w:r>
              <w:t>501535霸州市康仙庄乡撒袋营完全小学</w:t>
            </w:r>
          </w:p>
        </w:tc>
        <w:tc>
          <w:tcPr>
            <w:tcW w:w="2721" w:type="dxa"/>
            <w:gridSpan w:val="2"/>
            <w:tcBorders>
              <w:top w:val="single" w:color="FFFFFF" w:sz="6" w:space="0"/>
              <w:left w:val="single" w:color="FFFFFF" w:sz="6" w:space="0"/>
              <w:right w:val="single" w:color="FFFFFF" w:sz="6" w:space="0"/>
            </w:tcBorders>
            <w:vAlign w:val="center"/>
          </w:tcPr>
          <w:p>
            <w:pPr>
              <w:pStyle w:val="18"/>
            </w:pPr>
            <w:r>
              <w:t>预算年度：2023</w:t>
            </w:r>
          </w:p>
        </w:tc>
        <w:tc>
          <w:tcPr>
            <w:tcW w:w="5443" w:type="dxa"/>
            <w:gridSpan w:val="4"/>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528" w:type="dxa"/>
            <w:gridSpan w:val="2"/>
            <w:vAlign w:val="center"/>
          </w:tcPr>
          <w:p>
            <w:pPr>
              <w:pStyle w:val="20"/>
            </w:pPr>
            <w:r>
              <w:t>功能分类科目</w:t>
            </w:r>
          </w:p>
        </w:tc>
        <w:tc>
          <w:tcPr>
            <w:tcW w:w="1361" w:type="dxa"/>
            <w:vMerge w:val="restart"/>
            <w:vAlign w:val="center"/>
          </w:tcPr>
          <w:p>
            <w:pPr>
              <w:pStyle w:val="20"/>
            </w:pPr>
            <w:r>
              <w:t>合计</w:t>
            </w:r>
          </w:p>
        </w:tc>
        <w:tc>
          <w:tcPr>
            <w:tcW w:w="1361" w:type="dxa"/>
            <w:vMerge w:val="restart"/>
            <w:vAlign w:val="center"/>
          </w:tcPr>
          <w:p>
            <w:pPr>
              <w:pStyle w:val="20"/>
            </w:pPr>
            <w:r>
              <w:t>基本支出</w:t>
            </w:r>
          </w:p>
        </w:tc>
        <w:tc>
          <w:tcPr>
            <w:tcW w:w="1361" w:type="dxa"/>
            <w:vMerge w:val="restart"/>
            <w:vAlign w:val="center"/>
          </w:tcPr>
          <w:p>
            <w:pPr>
              <w:pStyle w:val="20"/>
            </w:pPr>
            <w:r>
              <w:t>项目支出</w:t>
            </w:r>
          </w:p>
        </w:tc>
        <w:tc>
          <w:tcPr>
            <w:tcW w:w="1361" w:type="dxa"/>
            <w:vMerge w:val="restart"/>
            <w:vAlign w:val="center"/>
          </w:tcPr>
          <w:p>
            <w:pPr>
              <w:pStyle w:val="20"/>
            </w:pPr>
            <w:r>
              <w:t>经营支出</w:t>
            </w:r>
          </w:p>
        </w:tc>
        <w:tc>
          <w:tcPr>
            <w:tcW w:w="1361" w:type="dxa"/>
            <w:vMerge w:val="restart"/>
            <w:vAlign w:val="center"/>
          </w:tcPr>
          <w:p>
            <w:pPr>
              <w:pStyle w:val="20"/>
            </w:pPr>
            <w:r>
              <w:t>上解上级     支出</w:t>
            </w:r>
          </w:p>
        </w:tc>
        <w:tc>
          <w:tcPr>
            <w:tcW w:w="1361" w:type="dxa"/>
            <w:vMerge w:val="restart"/>
            <w:vAlign w:val="center"/>
          </w:tcPr>
          <w:p>
            <w:pPr>
              <w:pStyle w:val="20"/>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20"/>
            </w:pPr>
            <w:r>
              <w:t>科目    编码</w:t>
            </w:r>
          </w:p>
        </w:tc>
        <w:tc>
          <w:tcPr>
            <w:tcW w:w="4535" w:type="dxa"/>
            <w:vAlign w:val="center"/>
          </w:tcPr>
          <w:p>
            <w:pPr>
              <w:pStyle w:val="20"/>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992" w:type="dxa"/>
            <w:vAlign w:val="center"/>
          </w:tcPr>
          <w:p>
            <w:pPr>
              <w:pStyle w:val="20"/>
            </w:pPr>
            <w:r>
              <w:t>1</w:t>
            </w:r>
          </w:p>
        </w:tc>
        <w:tc>
          <w:tcPr>
            <w:tcW w:w="4535" w:type="dxa"/>
            <w:vAlign w:val="center"/>
          </w:tcPr>
          <w:p>
            <w:pPr>
              <w:pStyle w:val="20"/>
            </w:pPr>
            <w:r>
              <w:t>2</w:t>
            </w:r>
          </w:p>
        </w:tc>
        <w:tc>
          <w:tcPr>
            <w:tcW w:w="1361" w:type="dxa"/>
            <w:vAlign w:val="center"/>
          </w:tcPr>
          <w:p>
            <w:pPr>
              <w:pStyle w:val="20"/>
            </w:pPr>
            <w:r>
              <w:t>3</w:t>
            </w:r>
          </w:p>
        </w:tc>
        <w:tc>
          <w:tcPr>
            <w:tcW w:w="1361" w:type="dxa"/>
            <w:vAlign w:val="center"/>
          </w:tcPr>
          <w:p>
            <w:pPr>
              <w:pStyle w:val="20"/>
            </w:pPr>
            <w:r>
              <w:t>4</w:t>
            </w:r>
          </w:p>
        </w:tc>
        <w:tc>
          <w:tcPr>
            <w:tcW w:w="1361" w:type="dxa"/>
            <w:vAlign w:val="center"/>
          </w:tcPr>
          <w:p>
            <w:pPr>
              <w:pStyle w:val="20"/>
            </w:pPr>
            <w:r>
              <w:t>5</w:t>
            </w:r>
          </w:p>
        </w:tc>
        <w:tc>
          <w:tcPr>
            <w:tcW w:w="1361" w:type="dxa"/>
            <w:vAlign w:val="center"/>
          </w:tcPr>
          <w:p>
            <w:pPr>
              <w:pStyle w:val="20"/>
            </w:pPr>
            <w:r>
              <w:t>6</w:t>
            </w:r>
          </w:p>
        </w:tc>
        <w:tc>
          <w:tcPr>
            <w:tcW w:w="1361" w:type="dxa"/>
            <w:vAlign w:val="center"/>
          </w:tcPr>
          <w:p>
            <w:pPr>
              <w:pStyle w:val="20"/>
            </w:pPr>
            <w:r>
              <w:t>7</w:t>
            </w:r>
          </w:p>
        </w:tc>
        <w:tc>
          <w:tcPr>
            <w:tcW w:w="1361" w:type="dxa"/>
            <w:vAlign w:val="center"/>
          </w:tcPr>
          <w:p>
            <w:pPr>
              <w:pStyle w:val="20"/>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992" w:type="dxa"/>
            <w:vAlign w:val="center"/>
          </w:tcPr>
          <w:p>
            <w:pPr>
              <w:pStyle w:val="26"/>
            </w:pPr>
          </w:p>
        </w:tc>
        <w:tc>
          <w:tcPr>
            <w:tcW w:w="4535" w:type="dxa"/>
            <w:vAlign w:val="center"/>
          </w:tcPr>
          <w:p>
            <w:pPr>
              <w:pStyle w:val="24"/>
            </w:pPr>
            <w:r>
              <w:t>合计</w:t>
            </w:r>
          </w:p>
        </w:tc>
        <w:tc>
          <w:tcPr>
            <w:tcW w:w="1361" w:type="dxa"/>
            <w:vAlign w:val="center"/>
          </w:tcPr>
          <w:p>
            <w:pPr>
              <w:pStyle w:val="25"/>
            </w:pPr>
            <w:r>
              <w:t>1340.09</w:t>
            </w:r>
          </w:p>
        </w:tc>
        <w:tc>
          <w:tcPr>
            <w:tcW w:w="1361" w:type="dxa"/>
            <w:vAlign w:val="center"/>
          </w:tcPr>
          <w:p>
            <w:pPr>
              <w:pStyle w:val="25"/>
            </w:pPr>
            <w:r>
              <w:t>1211.86</w:t>
            </w:r>
          </w:p>
        </w:tc>
        <w:tc>
          <w:tcPr>
            <w:tcW w:w="1361" w:type="dxa"/>
            <w:vAlign w:val="center"/>
          </w:tcPr>
          <w:p>
            <w:pPr>
              <w:pStyle w:val="25"/>
            </w:pPr>
            <w:r>
              <w:t>128.23</w:t>
            </w:r>
          </w:p>
        </w:tc>
        <w:tc>
          <w:tcPr>
            <w:tcW w:w="1361" w:type="dxa"/>
            <w:vAlign w:val="center"/>
          </w:tcPr>
          <w:p>
            <w:pPr>
              <w:pStyle w:val="25"/>
            </w:pPr>
          </w:p>
        </w:tc>
        <w:tc>
          <w:tcPr>
            <w:tcW w:w="1361" w:type="dxa"/>
            <w:vAlign w:val="center"/>
          </w:tcPr>
          <w:p>
            <w:pPr>
              <w:pStyle w:val="25"/>
            </w:pPr>
          </w:p>
        </w:tc>
        <w:tc>
          <w:tcPr>
            <w:tcW w:w="1361"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992" w:type="dxa"/>
            <w:vAlign w:val="center"/>
          </w:tcPr>
          <w:p>
            <w:pPr>
              <w:pStyle w:val="22"/>
            </w:pPr>
            <w:r>
              <w:t>205</w:t>
            </w:r>
          </w:p>
        </w:tc>
        <w:tc>
          <w:tcPr>
            <w:tcW w:w="4535" w:type="dxa"/>
            <w:vAlign w:val="center"/>
          </w:tcPr>
          <w:p>
            <w:pPr>
              <w:pStyle w:val="22"/>
            </w:pPr>
            <w:r>
              <w:t>教育支出</w:t>
            </w:r>
          </w:p>
        </w:tc>
        <w:tc>
          <w:tcPr>
            <w:tcW w:w="1361" w:type="dxa"/>
            <w:vAlign w:val="center"/>
          </w:tcPr>
          <w:p>
            <w:pPr>
              <w:pStyle w:val="21"/>
            </w:pPr>
            <w:r>
              <w:t>1340.09</w:t>
            </w:r>
          </w:p>
        </w:tc>
        <w:tc>
          <w:tcPr>
            <w:tcW w:w="1361" w:type="dxa"/>
            <w:vAlign w:val="center"/>
          </w:tcPr>
          <w:p>
            <w:pPr>
              <w:pStyle w:val="21"/>
            </w:pPr>
            <w:r>
              <w:t>1211.86</w:t>
            </w:r>
          </w:p>
        </w:tc>
        <w:tc>
          <w:tcPr>
            <w:tcW w:w="1361" w:type="dxa"/>
            <w:vAlign w:val="center"/>
          </w:tcPr>
          <w:p>
            <w:pPr>
              <w:pStyle w:val="21"/>
            </w:pPr>
            <w:r>
              <w:t>128.23</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992" w:type="dxa"/>
            <w:vAlign w:val="center"/>
          </w:tcPr>
          <w:p>
            <w:pPr>
              <w:pStyle w:val="22"/>
            </w:pPr>
            <w:r>
              <w:t>20502</w:t>
            </w:r>
          </w:p>
        </w:tc>
        <w:tc>
          <w:tcPr>
            <w:tcW w:w="4535" w:type="dxa"/>
            <w:vAlign w:val="center"/>
          </w:tcPr>
          <w:p>
            <w:pPr>
              <w:pStyle w:val="22"/>
            </w:pPr>
            <w:r>
              <w:t>普通教育</w:t>
            </w:r>
          </w:p>
        </w:tc>
        <w:tc>
          <w:tcPr>
            <w:tcW w:w="1361" w:type="dxa"/>
            <w:vAlign w:val="center"/>
          </w:tcPr>
          <w:p>
            <w:pPr>
              <w:pStyle w:val="21"/>
            </w:pPr>
            <w:r>
              <w:t>1340.09</w:t>
            </w:r>
          </w:p>
        </w:tc>
        <w:tc>
          <w:tcPr>
            <w:tcW w:w="1361" w:type="dxa"/>
            <w:vAlign w:val="center"/>
          </w:tcPr>
          <w:p>
            <w:pPr>
              <w:pStyle w:val="21"/>
            </w:pPr>
            <w:r>
              <w:t>1211.86</w:t>
            </w:r>
          </w:p>
        </w:tc>
        <w:tc>
          <w:tcPr>
            <w:tcW w:w="1361" w:type="dxa"/>
            <w:vAlign w:val="center"/>
          </w:tcPr>
          <w:p>
            <w:pPr>
              <w:pStyle w:val="21"/>
            </w:pPr>
            <w:r>
              <w:t>128.23</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992" w:type="dxa"/>
            <w:vAlign w:val="center"/>
          </w:tcPr>
          <w:p>
            <w:pPr>
              <w:pStyle w:val="22"/>
            </w:pPr>
            <w:r>
              <w:t>2050201</w:t>
            </w:r>
          </w:p>
        </w:tc>
        <w:tc>
          <w:tcPr>
            <w:tcW w:w="4535" w:type="dxa"/>
            <w:vAlign w:val="center"/>
          </w:tcPr>
          <w:p>
            <w:pPr>
              <w:pStyle w:val="22"/>
            </w:pPr>
            <w:r>
              <w:t>学前教育</w:t>
            </w:r>
          </w:p>
        </w:tc>
        <w:tc>
          <w:tcPr>
            <w:tcW w:w="1361" w:type="dxa"/>
            <w:vAlign w:val="center"/>
          </w:tcPr>
          <w:p>
            <w:pPr>
              <w:pStyle w:val="21"/>
            </w:pPr>
            <w:r>
              <w:t>23.36</w:t>
            </w:r>
          </w:p>
        </w:tc>
        <w:tc>
          <w:tcPr>
            <w:tcW w:w="1361" w:type="dxa"/>
            <w:vAlign w:val="center"/>
          </w:tcPr>
          <w:p>
            <w:pPr>
              <w:pStyle w:val="21"/>
            </w:pPr>
            <w:r>
              <w:t>3.76</w:t>
            </w:r>
          </w:p>
        </w:tc>
        <w:tc>
          <w:tcPr>
            <w:tcW w:w="1361" w:type="dxa"/>
            <w:vAlign w:val="center"/>
          </w:tcPr>
          <w:p>
            <w:pPr>
              <w:pStyle w:val="21"/>
            </w:pPr>
            <w:r>
              <w:t>19.60</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992" w:type="dxa"/>
            <w:vAlign w:val="center"/>
          </w:tcPr>
          <w:p>
            <w:pPr>
              <w:pStyle w:val="22"/>
            </w:pPr>
            <w:r>
              <w:t>2050202</w:t>
            </w:r>
          </w:p>
        </w:tc>
        <w:tc>
          <w:tcPr>
            <w:tcW w:w="4535" w:type="dxa"/>
            <w:vAlign w:val="center"/>
          </w:tcPr>
          <w:p>
            <w:pPr>
              <w:pStyle w:val="22"/>
            </w:pPr>
            <w:r>
              <w:t>小学教育</w:t>
            </w:r>
          </w:p>
        </w:tc>
        <w:tc>
          <w:tcPr>
            <w:tcW w:w="1361" w:type="dxa"/>
            <w:vAlign w:val="center"/>
          </w:tcPr>
          <w:p>
            <w:pPr>
              <w:pStyle w:val="21"/>
            </w:pPr>
            <w:r>
              <w:t>1316.73</w:t>
            </w:r>
          </w:p>
        </w:tc>
        <w:tc>
          <w:tcPr>
            <w:tcW w:w="1361" w:type="dxa"/>
            <w:vAlign w:val="center"/>
          </w:tcPr>
          <w:p>
            <w:pPr>
              <w:pStyle w:val="21"/>
            </w:pPr>
            <w:r>
              <w:t>1208.10</w:t>
            </w:r>
          </w:p>
        </w:tc>
        <w:tc>
          <w:tcPr>
            <w:tcW w:w="1361" w:type="dxa"/>
            <w:vAlign w:val="center"/>
          </w:tcPr>
          <w:p>
            <w:pPr>
              <w:pStyle w:val="21"/>
            </w:pPr>
            <w:r>
              <w:t>108.63</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9"/>
            </w:pPr>
            <w:r>
              <w:t>501535霸州市康仙庄乡撒袋营完全小学</w:t>
            </w:r>
          </w:p>
        </w:tc>
        <w:tc>
          <w:tcPr>
            <w:tcW w:w="3402" w:type="dxa"/>
            <w:tcBorders>
              <w:top w:val="single" w:color="FFFFFF" w:sz="6" w:space="0"/>
              <w:left w:val="single" w:color="FFFFFF" w:sz="6" w:space="0"/>
              <w:right w:val="single" w:color="FFFFFF" w:sz="6" w:space="0"/>
            </w:tcBorders>
            <w:vAlign w:val="center"/>
          </w:tcPr>
          <w:p>
            <w:pPr>
              <w:pStyle w:val="18"/>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4876" w:type="dxa"/>
            <w:gridSpan w:val="2"/>
            <w:vAlign w:val="center"/>
          </w:tcPr>
          <w:p>
            <w:pPr>
              <w:pStyle w:val="20"/>
            </w:pPr>
            <w:r>
              <w:t>收入</w:t>
            </w:r>
          </w:p>
        </w:tc>
        <w:tc>
          <w:tcPr>
            <w:tcW w:w="9298" w:type="dxa"/>
            <w:gridSpan w:val="5"/>
            <w:vAlign w:val="center"/>
          </w:tcPr>
          <w:p>
            <w:pPr>
              <w:pStyle w:val="2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20"/>
            </w:pPr>
            <w:r>
              <w:t>项  目</w:t>
            </w:r>
          </w:p>
        </w:tc>
        <w:tc>
          <w:tcPr>
            <w:tcW w:w="1474" w:type="dxa"/>
            <w:vAlign w:val="center"/>
          </w:tcPr>
          <w:p>
            <w:pPr>
              <w:pStyle w:val="20"/>
            </w:pPr>
            <w:r>
              <w:t>金额</w:t>
            </w:r>
          </w:p>
        </w:tc>
        <w:tc>
          <w:tcPr>
            <w:tcW w:w="3402" w:type="dxa"/>
            <w:vAlign w:val="center"/>
          </w:tcPr>
          <w:p>
            <w:pPr>
              <w:pStyle w:val="20"/>
            </w:pPr>
            <w:r>
              <w:t>项  目</w:t>
            </w:r>
          </w:p>
        </w:tc>
        <w:tc>
          <w:tcPr>
            <w:tcW w:w="1474" w:type="dxa"/>
            <w:vAlign w:val="center"/>
          </w:tcPr>
          <w:p>
            <w:pPr>
              <w:pStyle w:val="20"/>
            </w:pPr>
            <w:r>
              <w:t>合计</w:t>
            </w:r>
          </w:p>
        </w:tc>
        <w:tc>
          <w:tcPr>
            <w:tcW w:w="1474" w:type="dxa"/>
            <w:vAlign w:val="center"/>
          </w:tcPr>
          <w:p>
            <w:pPr>
              <w:pStyle w:val="20"/>
            </w:pPr>
            <w:r>
              <w:t>一般公共预算财政拨款</w:t>
            </w:r>
          </w:p>
        </w:tc>
        <w:tc>
          <w:tcPr>
            <w:tcW w:w="1474" w:type="dxa"/>
            <w:vAlign w:val="center"/>
          </w:tcPr>
          <w:p>
            <w:pPr>
              <w:pStyle w:val="20"/>
            </w:pPr>
            <w:r>
              <w:t>政府性基金预算财政    拨款</w:t>
            </w:r>
          </w:p>
        </w:tc>
        <w:tc>
          <w:tcPr>
            <w:tcW w:w="1474" w:type="dxa"/>
            <w:vAlign w:val="center"/>
          </w:tcPr>
          <w:p>
            <w:pPr>
              <w:pStyle w:val="20"/>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3402" w:type="dxa"/>
            <w:vAlign w:val="center"/>
          </w:tcPr>
          <w:p>
            <w:pPr>
              <w:pStyle w:val="20"/>
            </w:pPr>
            <w:r>
              <w:t>1</w:t>
            </w:r>
          </w:p>
        </w:tc>
        <w:tc>
          <w:tcPr>
            <w:tcW w:w="1474" w:type="dxa"/>
            <w:vAlign w:val="center"/>
          </w:tcPr>
          <w:p>
            <w:pPr>
              <w:pStyle w:val="20"/>
            </w:pPr>
            <w:r>
              <w:t>2</w:t>
            </w:r>
          </w:p>
        </w:tc>
        <w:tc>
          <w:tcPr>
            <w:tcW w:w="3402" w:type="dxa"/>
            <w:vAlign w:val="center"/>
          </w:tcPr>
          <w:p>
            <w:pPr>
              <w:pStyle w:val="20"/>
            </w:pPr>
            <w:r>
              <w:t>3</w:t>
            </w:r>
          </w:p>
        </w:tc>
        <w:tc>
          <w:tcPr>
            <w:tcW w:w="1474" w:type="dxa"/>
            <w:vAlign w:val="center"/>
          </w:tcPr>
          <w:p>
            <w:pPr>
              <w:pStyle w:val="20"/>
            </w:pPr>
            <w:r>
              <w:t>4</w:t>
            </w:r>
          </w:p>
        </w:tc>
        <w:tc>
          <w:tcPr>
            <w:tcW w:w="1474" w:type="dxa"/>
            <w:vAlign w:val="center"/>
          </w:tcPr>
          <w:p>
            <w:pPr>
              <w:pStyle w:val="20"/>
            </w:pPr>
            <w:r>
              <w:t>5</w:t>
            </w:r>
          </w:p>
        </w:tc>
        <w:tc>
          <w:tcPr>
            <w:tcW w:w="1474" w:type="dxa"/>
            <w:vAlign w:val="center"/>
          </w:tcPr>
          <w:p>
            <w:pPr>
              <w:pStyle w:val="20"/>
            </w:pPr>
            <w:r>
              <w:t>6</w:t>
            </w:r>
          </w:p>
        </w:tc>
        <w:tc>
          <w:tcPr>
            <w:tcW w:w="1474" w:type="dxa"/>
            <w:vAlign w:val="center"/>
          </w:tcPr>
          <w:p>
            <w:pPr>
              <w:pStyle w:val="20"/>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3402" w:type="dxa"/>
            <w:vAlign w:val="center"/>
          </w:tcPr>
          <w:p>
            <w:pPr>
              <w:pStyle w:val="22"/>
            </w:pPr>
            <w:r>
              <w:t>一、一般公共预算拨款</w:t>
            </w:r>
          </w:p>
        </w:tc>
        <w:tc>
          <w:tcPr>
            <w:tcW w:w="1474" w:type="dxa"/>
            <w:vAlign w:val="center"/>
          </w:tcPr>
          <w:p>
            <w:pPr>
              <w:pStyle w:val="21"/>
            </w:pPr>
            <w:r>
              <w:t>1340.09</w:t>
            </w:r>
          </w:p>
        </w:tc>
        <w:tc>
          <w:tcPr>
            <w:tcW w:w="3402" w:type="dxa"/>
            <w:vAlign w:val="center"/>
          </w:tcPr>
          <w:p>
            <w:pPr>
              <w:pStyle w:val="22"/>
            </w:pPr>
            <w:r>
              <w:t>一、一般公共服务支出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3402" w:type="dxa"/>
            <w:vAlign w:val="center"/>
          </w:tcPr>
          <w:p>
            <w:pPr>
              <w:pStyle w:val="22"/>
            </w:pPr>
            <w:r>
              <w:t>二、政府性基金预算拨款</w:t>
            </w:r>
          </w:p>
        </w:tc>
        <w:tc>
          <w:tcPr>
            <w:tcW w:w="1474" w:type="dxa"/>
            <w:vAlign w:val="center"/>
          </w:tcPr>
          <w:p>
            <w:pPr>
              <w:pStyle w:val="21"/>
            </w:pPr>
          </w:p>
        </w:tc>
        <w:tc>
          <w:tcPr>
            <w:tcW w:w="3402" w:type="dxa"/>
            <w:vAlign w:val="center"/>
          </w:tcPr>
          <w:p>
            <w:pPr>
              <w:pStyle w:val="22"/>
            </w:pPr>
            <w:r>
              <w:t>二、外交支出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3402" w:type="dxa"/>
            <w:vAlign w:val="center"/>
          </w:tcPr>
          <w:p>
            <w:pPr>
              <w:pStyle w:val="22"/>
            </w:pPr>
            <w:r>
              <w:t>三、国有资本经营预算拨款</w:t>
            </w:r>
          </w:p>
        </w:tc>
        <w:tc>
          <w:tcPr>
            <w:tcW w:w="1474" w:type="dxa"/>
            <w:vAlign w:val="center"/>
          </w:tcPr>
          <w:p>
            <w:pPr>
              <w:pStyle w:val="21"/>
            </w:pPr>
          </w:p>
        </w:tc>
        <w:tc>
          <w:tcPr>
            <w:tcW w:w="3402" w:type="dxa"/>
            <w:vAlign w:val="center"/>
          </w:tcPr>
          <w:p>
            <w:pPr>
              <w:pStyle w:val="22"/>
            </w:pPr>
            <w:r>
              <w:t>三、国防支出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四、公共安全支出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五、教育支出</w:t>
            </w:r>
          </w:p>
        </w:tc>
        <w:tc>
          <w:tcPr>
            <w:tcW w:w="1474" w:type="dxa"/>
            <w:vAlign w:val="center"/>
          </w:tcPr>
          <w:p>
            <w:pPr>
              <w:pStyle w:val="21"/>
            </w:pPr>
            <w:r>
              <w:t>1340.09</w:t>
            </w:r>
          </w:p>
        </w:tc>
        <w:tc>
          <w:tcPr>
            <w:tcW w:w="1474" w:type="dxa"/>
            <w:vAlign w:val="center"/>
          </w:tcPr>
          <w:p>
            <w:pPr>
              <w:pStyle w:val="21"/>
            </w:pPr>
            <w:r>
              <w:t>1340.09</w:t>
            </w: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6</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六、科学技术支出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7</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七、文化旅游体育与传媒支出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8</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八、社会保障和就业支出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9</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九、社会保险基金支出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10</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十、卫生健康支出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11</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十一、节能环保支出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12</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十二、城乡社区支出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13</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十三、农林水支出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14</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十四、交通运输支出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15</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十五、资源勘探工业信息等支出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16</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十六、商业服务业等支出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17</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十七、金融支出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18</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十八、援助其他地区支出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19</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十九、自然资源海洋气象等支出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20</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二十、住房保障支出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21</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二十一、粮油物资储备支出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22</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二十二、国有资本经营预算支出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23</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二十三、灾害防治及应急管理支出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24</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二十四、预备费</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25</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二十五、其他支出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26</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二十六、转移性支出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27</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二十七、债务还本支出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28</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二十八、债务付息支出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29</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二十九、债务发行费用支出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30</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三十、抗疫特别国债安排的支出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31</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三十一、人行科目</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32</w:t>
            </w:r>
          </w:p>
        </w:tc>
        <w:tc>
          <w:tcPr>
            <w:tcW w:w="3402" w:type="dxa"/>
            <w:vAlign w:val="center"/>
          </w:tcPr>
          <w:p>
            <w:pPr>
              <w:pStyle w:val="24"/>
            </w:pPr>
            <w:r>
              <w:t>本年收入合计</w:t>
            </w:r>
          </w:p>
        </w:tc>
        <w:tc>
          <w:tcPr>
            <w:tcW w:w="1474" w:type="dxa"/>
            <w:vAlign w:val="center"/>
          </w:tcPr>
          <w:p>
            <w:pPr>
              <w:pStyle w:val="25"/>
            </w:pPr>
            <w:r>
              <w:t>1340.09</w:t>
            </w:r>
          </w:p>
        </w:tc>
        <w:tc>
          <w:tcPr>
            <w:tcW w:w="3402" w:type="dxa"/>
            <w:vAlign w:val="center"/>
          </w:tcPr>
          <w:p>
            <w:pPr>
              <w:pStyle w:val="24"/>
            </w:pPr>
            <w:r>
              <w:t>本年支出合计</w:t>
            </w:r>
          </w:p>
        </w:tc>
        <w:tc>
          <w:tcPr>
            <w:tcW w:w="1474" w:type="dxa"/>
            <w:vAlign w:val="center"/>
          </w:tcPr>
          <w:p>
            <w:pPr>
              <w:pStyle w:val="25"/>
            </w:pPr>
            <w:r>
              <w:t>1340.09</w:t>
            </w:r>
          </w:p>
        </w:tc>
        <w:tc>
          <w:tcPr>
            <w:tcW w:w="1474" w:type="dxa"/>
            <w:vAlign w:val="center"/>
          </w:tcPr>
          <w:p>
            <w:pPr>
              <w:pStyle w:val="25"/>
            </w:pPr>
            <w:r>
              <w:t>1340.09</w:t>
            </w:r>
          </w:p>
        </w:tc>
        <w:tc>
          <w:tcPr>
            <w:tcW w:w="1474" w:type="dxa"/>
            <w:vAlign w:val="center"/>
          </w:tcPr>
          <w:p>
            <w:pPr>
              <w:pStyle w:val="25"/>
            </w:pPr>
          </w:p>
        </w:tc>
        <w:tc>
          <w:tcPr>
            <w:tcW w:w="1474"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33</w:t>
            </w:r>
          </w:p>
        </w:tc>
        <w:tc>
          <w:tcPr>
            <w:tcW w:w="3402" w:type="dxa"/>
            <w:vAlign w:val="center"/>
          </w:tcPr>
          <w:p>
            <w:pPr>
              <w:pStyle w:val="22"/>
            </w:pPr>
            <w:r>
              <w:t>年初财政拨款结转和结余</w:t>
            </w:r>
          </w:p>
        </w:tc>
        <w:tc>
          <w:tcPr>
            <w:tcW w:w="1474" w:type="dxa"/>
            <w:vAlign w:val="center"/>
          </w:tcPr>
          <w:p>
            <w:pPr>
              <w:pStyle w:val="21"/>
            </w:pPr>
          </w:p>
        </w:tc>
        <w:tc>
          <w:tcPr>
            <w:tcW w:w="3402" w:type="dxa"/>
            <w:vAlign w:val="center"/>
          </w:tcPr>
          <w:p>
            <w:pPr>
              <w:pStyle w:val="22"/>
            </w:pPr>
            <w:r>
              <w:t>年末财政拨款结转和结余</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34</w:t>
            </w:r>
          </w:p>
        </w:tc>
        <w:tc>
          <w:tcPr>
            <w:tcW w:w="3402" w:type="dxa"/>
            <w:vAlign w:val="center"/>
          </w:tcPr>
          <w:p>
            <w:pPr>
              <w:pStyle w:val="22"/>
            </w:pPr>
            <w:r>
              <w:t>一、一般公共预算拨款</w:t>
            </w:r>
          </w:p>
        </w:tc>
        <w:tc>
          <w:tcPr>
            <w:tcW w:w="1474" w:type="dxa"/>
            <w:vAlign w:val="center"/>
          </w:tcPr>
          <w:p>
            <w:pPr>
              <w:pStyle w:val="21"/>
            </w:pPr>
          </w:p>
        </w:tc>
        <w:tc>
          <w:tcPr>
            <w:tcW w:w="3402" w:type="dxa"/>
            <w:vAlign w:val="center"/>
          </w:tcPr>
          <w:p>
            <w:pPr>
              <w:pStyle w:val="22"/>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35</w:t>
            </w:r>
          </w:p>
        </w:tc>
        <w:tc>
          <w:tcPr>
            <w:tcW w:w="3402" w:type="dxa"/>
            <w:vAlign w:val="center"/>
          </w:tcPr>
          <w:p>
            <w:pPr>
              <w:pStyle w:val="22"/>
            </w:pPr>
            <w:r>
              <w:t>二、政府性基金预算拨款</w:t>
            </w:r>
          </w:p>
        </w:tc>
        <w:tc>
          <w:tcPr>
            <w:tcW w:w="1474" w:type="dxa"/>
            <w:vAlign w:val="center"/>
          </w:tcPr>
          <w:p>
            <w:pPr>
              <w:pStyle w:val="21"/>
            </w:pPr>
          </w:p>
        </w:tc>
        <w:tc>
          <w:tcPr>
            <w:tcW w:w="3402" w:type="dxa"/>
            <w:vAlign w:val="center"/>
          </w:tcPr>
          <w:p>
            <w:pPr>
              <w:pStyle w:val="22"/>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36</w:t>
            </w:r>
          </w:p>
        </w:tc>
        <w:tc>
          <w:tcPr>
            <w:tcW w:w="3402" w:type="dxa"/>
            <w:vAlign w:val="center"/>
          </w:tcPr>
          <w:p>
            <w:pPr>
              <w:pStyle w:val="22"/>
            </w:pPr>
            <w:r>
              <w:t>三、国有资本经营预算拨款</w:t>
            </w:r>
          </w:p>
        </w:tc>
        <w:tc>
          <w:tcPr>
            <w:tcW w:w="1474" w:type="dxa"/>
            <w:vAlign w:val="center"/>
          </w:tcPr>
          <w:p>
            <w:pPr>
              <w:pStyle w:val="21"/>
            </w:pPr>
          </w:p>
        </w:tc>
        <w:tc>
          <w:tcPr>
            <w:tcW w:w="3402" w:type="dxa"/>
            <w:vAlign w:val="center"/>
          </w:tcPr>
          <w:p>
            <w:pPr>
              <w:pStyle w:val="22"/>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37</w:t>
            </w:r>
          </w:p>
        </w:tc>
        <w:tc>
          <w:tcPr>
            <w:tcW w:w="3402" w:type="dxa"/>
            <w:vAlign w:val="center"/>
          </w:tcPr>
          <w:p>
            <w:pPr>
              <w:pStyle w:val="24"/>
            </w:pPr>
            <w:r>
              <w:t>收入总计</w:t>
            </w:r>
          </w:p>
        </w:tc>
        <w:tc>
          <w:tcPr>
            <w:tcW w:w="1474" w:type="dxa"/>
            <w:vAlign w:val="center"/>
          </w:tcPr>
          <w:p>
            <w:pPr>
              <w:pStyle w:val="25"/>
            </w:pPr>
            <w:r>
              <w:t>1340.09</w:t>
            </w:r>
          </w:p>
        </w:tc>
        <w:tc>
          <w:tcPr>
            <w:tcW w:w="3402" w:type="dxa"/>
            <w:vAlign w:val="center"/>
          </w:tcPr>
          <w:p>
            <w:pPr>
              <w:pStyle w:val="24"/>
            </w:pPr>
            <w:r>
              <w:t>支出总计</w:t>
            </w:r>
          </w:p>
        </w:tc>
        <w:tc>
          <w:tcPr>
            <w:tcW w:w="1474" w:type="dxa"/>
            <w:vAlign w:val="center"/>
          </w:tcPr>
          <w:p>
            <w:pPr>
              <w:pStyle w:val="25"/>
            </w:pPr>
            <w:r>
              <w:t>1340.09</w:t>
            </w:r>
          </w:p>
        </w:tc>
        <w:tc>
          <w:tcPr>
            <w:tcW w:w="1474" w:type="dxa"/>
            <w:vAlign w:val="center"/>
          </w:tcPr>
          <w:p>
            <w:pPr>
              <w:pStyle w:val="25"/>
            </w:pPr>
            <w:r>
              <w:t>1340.09</w:t>
            </w:r>
          </w:p>
        </w:tc>
        <w:tc>
          <w:tcPr>
            <w:tcW w:w="1474" w:type="dxa"/>
            <w:vAlign w:val="center"/>
          </w:tcPr>
          <w:p>
            <w:pPr>
              <w:pStyle w:val="25"/>
            </w:pPr>
          </w:p>
        </w:tc>
        <w:tc>
          <w:tcPr>
            <w:tcW w:w="1474" w:type="dxa"/>
            <w:vAlign w:val="center"/>
          </w:tcPr>
          <w:p>
            <w:pPr>
              <w:pStyle w:val="2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501535霸州市康仙庄乡撒袋营完全小学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功能分类科目</w:t>
            </w:r>
          </w:p>
        </w:tc>
        <w:tc>
          <w:tcPr>
            <w:tcW w:w="2551" w:type="dxa"/>
            <w:vMerge w:val="restart"/>
            <w:vAlign w:val="center"/>
          </w:tcPr>
          <w:p>
            <w:pPr>
              <w:pStyle w:val="20"/>
            </w:pPr>
            <w:r>
              <w:t>合计</w:t>
            </w:r>
          </w:p>
        </w:tc>
        <w:tc>
          <w:tcPr>
            <w:tcW w:w="2551" w:type="dxa"/>
            <w:vMerge w:val="restart"/>
            <w:vAlign w:val="center"/>
          </w:tcPr>
          <w:p>
            <w:pPr>
              <w:pStyle w:val="20"/>
            </w:pPr>
            <w:r>
              <w:t>基本支出</w:t>
            </w:r>
          </w:p>
        </w:tc>
        <w:tc>
          <w:tcPr>
            <w:tcW w:w="2551" w:type="dxa"/>
            <w:vMerge w:val="restart"/>
            <w:vAlign w:val="center"/>
          </w:tcPr>
          <w:p>
            <w:pPr>
              <w:pStyle w:val="2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1191" w:type="dxa"/>
            <w:vAlign w:val="center"/>
          </w:tcPr>
          <w:p>
            <w:pPr>
              <w:pStyle w:val="26"/>
            </w:pPr>
          </w:p>
        </w:tc>
        <w:tc>
          <w:tcPr>
            <w:tcW w:w="4535" w:type="dxa"/>
            <w:vAlign w:val="center"/>
          </w:tcPr>
          <w:p>
            <w:pPr>
              <w:pStyle w:val="24"/>
            </w:pPr>
            <w:r>
              <w:t>合计</w:t>
            </w:r>
          </w:p>
        </w:tc>
        <w:tc>
          <w:tcPr>
            <w:tcW w:w="2551" w:type="dxa"/>
            <w:vAlign w:val="center"/>
          </w:tcPr>
          <w:p>
            <w:pPr>
              <w:pStyle w:val="25"/>
            </w:pPr>
            <w:r>
              <w:t>1340.09</w:t>
            </w:r>
          </w:p>
        </w:tc>
        <w:tc>
          <w:tcPr>
            <w:tcW w:w="2551" w:type="dxa"/>
            <w:vAlign w:val="center"/>
          </w:tcPr>
          <w:p>
            <w:pPr>
              <w:pStyle w:val="25"/>
            </w:pPr>
            <w:r>
              <w:t>1211.86</w:t>
            </w:r>
          </w:p>
        </w:tc>
        <w:tc>
          <w:tcPr>
            <w:tcW w:w="2551" w:type="dxa"/>
            <w:vAlign w:val="center"/>
          </w:tcPr>
          <w:p>
            <w:pPr>
              <w:pStyle w:val="25"/>
            </w:pPr>
            <w:r>
              <w:t>128.23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1191" w:type="dxa"/>
            <w:vAlign w:val="center"/>
          </w:tcPr>
          <w:p>
            <w:pPr>
              <w:pStyle w:val="22"/>
            </w:pPr>
            <w:r>
              <w:t>205</w:t>
            </w:r>
          </w:p>
        </w:tc>
        <w:tc>
          <w:tcPr>
            <w:tcW w:w="4535" w:type="dxa"/>
            <w:vAlign w:val="center"/>
          </w:tcPr>
          <w:p>
            <w:pPr>
              <w:pStyle w:val="22"/>
            </w:pPr>
            <w:r>
              <w:t>教育支出</w:t>
            </w:r>
          </w:p>
        </w:tc>
        <w:tc>
          <w:tcPr>
            <w:tcW w:w="2551" w:type="dxa"/>
            <w:vAlign w:val="center"/>
          </w:tcPr>
          <w:p>
            <w:pPr>
              <w:pStyle w:val="21"/>
            </w:pPr>
            <w:r>
              <w:t>1340.09</w:t>
            </w:r>
          </w:p>
        </w:tc>
        <w:tc>
          <w:tcPr>
            <w:tcW w:w="2551" w:type="dxa"/>
            <w:vAlign w:val="center"/>
          </w:tcPr>
          <w:p>
            <w:pPr>
              <w:pStyle w:val="21"/>
            </w:pPr>
            <w:r>
              <w:t>1211.86</w:t>
            </w:r>
          </w:p>
        </w:tc>
        <w:tc>
          <w:tcPr>
            <w:tcW w:w="2551" w:type="dxa"/>
            <w:vAlign w:val="center"/>
          </w:tcPr>
          <w:p>
            <w:pPr>
              <w:pStyle w:val="21"/>
            </w:pPr>
            <w:r>
              <w:t>128.23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1191" w:type="dxa"/>
            <w:vAlign w:val="center"/>
          </w:tcPr>
          <w:p>
            <w:pPr>
              <w:pStyle w:val="22"/>
            </w:pPr>
            <w:r>
              <w:t>20502</w:t>
            </w:r>
          </w:p>
        </w:tc>
        <w:tc>
          <w:tcPr>
            <w:tcW w:w="4535" w:type="dxa"/>
            <w:vAlign w:val="center"/>
          </w:tcPr>
          <w:p>
            <w:pPr>
              <w:pStyle w:val="22"/>
            </w:pPr>
            <w:r>
              <w:t>普通教育</w:t>
            </w:r>
          </w:p>
        </w:tc>
        <w:tc>
          <w:tcPr>
            <w:tcW w:w="2551" w:type="dxa"/>
            <w:vAlign w:val="center"/>
          </w:tcPr>
          <w:p>
            <w:pPr>
              <w:pStyle w:val="21"/>
            </w:pPr>
            <w:r>
              <w:t>1340.09</w:t>
            </w:r>
          </w:p>
        </w:tc>
        <w:tc>
          <w:tcPr>
            <w:tcW w:w="2551" w:type="dxa"/>
            <w:vAlign w:val="center"/>
          </w:tcPr>
          <w:p>
            <w:pPr>
              <w:pStyle w:val="21"/>
            </w:pPr>
            <w:r>
              <w:t>1211.86</w:t>
            </w:r>
          </w:p>
        </w:tc>
        <w:tc>
          <w:tcPr>
            <w:tcW w:w="2551" w:type="dxa"/>
            <w:vAlign w:val="center"/>
          </w:tcPr>
          <w:p>
            <w:pPr>
              <w:pStyle w:val="21"/>
            </w:pPr>
            <w:r>
              <w:t>128.23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1191" w:type="dxa"/>
            <w:vAlign w:val="center"/>
          </w:tcPr>
          <w:p>
            <w:pPr>
              <w:pStyle w:val="22"/>
            </w:pPr>
            <w:r>
              <w:t>2050201</w:t>
            </w:r>
          </w:p>
        </w:tc>
        <w:tc>
          <w:tcPr>
            <w:tcW w:w="4535" w:type="dxa"/>
            <w:vAlign w:val="center"/>
          </w:tcPr>
          <w:p>
            <w:pPr>
              <w:pStyle w:val="22"/>
            </w:pPr>
            <w:r>
              <w:t>学前教育</w:t>
            </w:r>
          </w:p>
        </w:tc>
        <w:tc>
          <w:tcPr>
            <w:tcW w:w="2551" w:type="dxa"/>
            <w:vAlign w:val="center"/>
          </w:tcPr>
          <w:p>
            <w:pPr>
              <w:pStyle w:val="21"/>
            </w:pPr>
            <w:r>
              <w:t>23.36</w:t>
            </w:r>
          </w:p>
        </w:tc>
        <w:tc>
          <w:tcPr>
            <w:tcW w:w="2551" w:type="dxa"/>
            <w:vAlign w:val="center"/>
          </w:tcPr>
          <w:p>
            <w:pPr>
              <w:pStyle w:val="21"/>
            </w:pPr>
            <w:r>
              <w:t>3.76</w:t>
            </w:r>
          </w:p>
        </w:tc>
        <w:tc>
          <w:tcPr>
            <w:tcW w:w="2551" w:type="dxa"/>
            <w:vAlign w:val="center"/>
          </w:tcPr>
          <w:p>
            <w:pPr>
              <w:pStyle w:val="21"/>
            </w:pPr>
            <w:r>
              <w:t>19.60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1191" w:type="dxa"/>
            <w:vAlign w:val="center"/>
          </w:tcPr>
          <w:p>
            <w:pPr>
              <w:pStyle w:val="22"/>
            </w:pPr>
            <w:r>
              <w:t>2050202</w:t>
            </w:r>
          </w:p>
        </w:tc>
        <w:tc>
          <w:tcPr>
            <w:tcW w:w="4535" w:type="dxa"/>
            <w:vAlign w:val="center"/>
          </w:tcPr>
          <w:p>
            <w:pPr>
              <w:pStyle w:val="22"/>
            </w:pPr>
            <w:r>
              <w:t>小学教育</w:t>
            </w:r>
          </w:p>
        </w:tc>
        <w:tc>
          <w:tcPr>
            <w:tcW w:w="2551" w:type="dxa"/>
            <w:vAlign w:val="center"/>
          </w:tcPr>
          <w:p>
            <w:pPr>
              <w:pStyle w:val="21"/>
            </w:pPr>
            <w:r>
              <w:t>1316.73</w:t>
            </w:r>
          </w:p>
        </w:tc>
        <w:tc>
          <w:tcPr>
            <w:tcW w:w="2551" w:type="dxa"/>
            <w:vAlign w:val="center"/>
          </w:tcPr>
          <w:p>
            <w:pPr>
              <w:pStyle w:val="21"/>
            </w:pPr>
            <w:r>
              <w:t>1208.10</w:t>
            </w:r>
          </w:p>
        </w:tc>
        <w:tc>
          <w:tcPr>
            <w:tcW w:w="2551" w:type="dxa"/>
            <w:vAlign w:val="center"/>
          </w:tcPr>
          <w:p>
            <w:pPr>
              <w:pStyle w:val="21"/>
            </w:pPr>
            <w:r>
              <w:t>108.63</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501535霸州市康仙庄乡撒袋营完全小学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支出部门经济分类科目</w:t>
            </w:r>
          </w:p>
        </w:tc>
        <w:tc>
          <w:tcPr>
            <w:tcW w:w="7654" w:type="dxa"/>
            <w:gridSpan w:val="3"/>
            <w:vAlign w:val="center"/>
          </w:tcPr>
          <w:p>
            <w:pPr>
              <w:pStyle w:val="20"/>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Align w:val="center"/>
          </w:tcPr>
          <w:p>
            <w:pPr>
              <w:pStyle w:val="20"/>
            </w:pPr>
            <w:r>
              <w:t>合计</w:t>
            </w:r>
          </w:p>
        </w:tc>
        <w:tc>
          <w:tcPr>
            <w:tcW w:w="2551" w:type="dxa"/>
            <w:vAlign w:val="center"/>
          </w:tcPr>
          <w:p>
            <w:pPr>
              <w:pStyle w:val="20"/>
            </w:pPr>
            <w:r>
              <w:t>人员经费</w:t>
            </w:r>
          </w:p>
        </w:tc>
        <w:tc>
          <w:tcPr>
            <w:tcW w:w="2551" w:type="dxa"/>
            <w:vAlign w:val="center"/>
          </w:tcPr>
          <w:p>
            <w:pPr>
              <w:pStyle w:val="20"/>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1191" w:type="dxa"/>
            <w:vAlign w:val="center"/>
          </w:tcPr>
          <w:p>
            <w:pPr>
              <w:pStyle w:val="26"/>
            </w:pPr>
          </w:p>
        </w:tc>
        <w:tc>
          <w:tcPr>
            <w:tcW w:w="4535" w:type="dxa"/>
            <w:vAlign w:val="center"/>
          </w:tcPr>
          <w:p>
            <w:pPr>
              <w:pStyle w:val="24"/>
            </w:pPr>
            <w:r>
              <w:t>合计</w:t>
            </w:r>
          </w:p>
        </w:tc>
        <w:tc>
          <w:tcPr>
            <w:tcW w:w="2551" w:type="dxa"/>
            <w:vAlign w:val="center"/>
          </w:tcPr>
          <w:p>
            <w:pPr>
              <w:pStyle w:val="25"/>
            </w:pPr>
            <w:r>
              <w:t>1211.86</w:t>
            </w:r>
          </w:p>
        </w:tc>
        <w:tc>
          <w:tcPr>
            <w:tcW w:w="2551" w:type="dxa"/>
            <w:vAlign w:val="center"/>
          </w:tcPr>
          <w:p>
            <w:pPr>
              <w:pStyle w:val="25"/>
            </w:pPr>
            <w:r>
              <w:t>1192.52</w:t>
            </w:r>
          </w:p>
        </w:tc>
        <w:tc>
          <w:tcPr>
            <w:tcW w:w="2551" w:type="dxa"/>
            <w:vAlign w:val="center"/>
          </w:tcPr>
          <w:p>
            <w:pPr>
              <w:pStyle w:val="25"/>
            </w:pPr>
            <w:r>
              <w:t>19.34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1191" w:type="dxa"/>
            <w:vAlign w:val="center"/>
          </w:tcPr>
          <w:p>
            <w:pPr>
              <w:pStyle w:val="22"/>
            </w:pPr>
            <w:r>
              <w:t>301</w:t>
            </w:r>
          </w:p>
        </w:tc>
        <w:tc>
          <w:tcPr>
            <w:tcW w:w="4535" w:type="dxa"/>
            <w:vAlign w:val="center"/>
          </w:tcPr>
          <w:p>
            <w:pPr>
              <w:pStyle w:val="22"/>
            </w:pPr>
            <w:r>
              <w:t>工资福利支出</w:t>
            </w:r>
          </w:p>
        </w:tc>
        <w:tc>
          <w:tcPr>
            <w:tcW w:w="2551" w:type="dxa"/>
            <w:vAlign w:val="center"/>
          </w:tcPr>
          <w:p>
            <w:pPr>
              <w:pStyle w:val="21"/>
            </w:pPr>
            <w:r>
              <w:t>935.45</w:t>
            </w:r>
          </w:p>
        </w:tc>
        <w:tc>
          <w:tcPr>
            <w:tcW w:w="2551" w:type="dxa"/>
            <w:vAlign w:val="center"/>
          </w:tcPr>
          <w:p>
            <w:pPr>
              <w:pStyle w:val="21"/>
            </w:pPr>
            <w:r>
              <w:t>935.45</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1191" w:type="dxa"/>
            <w:vAlign w:val="center"/>
          </w:tcPr>
          <w:p>
            <w:pPr>
              <w:pStyle w:val="22"/>
            </w:pPr>
            <w:r>
              <w:t>30101</w:t>
            </w:r>
          </w:p>
        </w:tc>
        <w:tc>
          <w:tcPr>
            <w:tcW w:w="4535" w:type="dxa"/>
            <w:vAlign w:val="center"/>
          </w:tcPr>
          <w:p>
            <w:pPr>
              <w:pStyle w:val="22"/>
            </w:pPr>
            <w:r>
              <w:t>基本工资</w:t>
            </w:r>
          </w:p>
        </w:tc>
        <w:tc>
          <w:tcPr>
            <w:tcW w:w="2551" w:type="dxa"/>
            <w:vAlign w:val="center"/>
          </w:tcPr>
          <w:p>
            <w:pPr>
              <w:pStyle w:val="21"/>
            </w:pPr>
            <w:r>
              <w:t>252.23</w:t>
            </w:r>
          </w:p>
        </w:tc>
        <w:tc>
          <w:tcPr>
            <w:tcW w:w="2551" w:type="dxa"/>
            <w:vAlign w:val="center"/>
          </w:tcPr>
          <w:p>
            <w:pPr>
              <w:pStyle w:val="21"/>
            </w:pPr>
            <w:r>
              <w:t>252.23</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1191" w:type="dxa"/>
            <w:vAlign w:val="center"/>
          </w:tcPr>
          <w:p>
            <w:pPr>
              <w:pStyle w:val="22"/>
            </w:pPr>
            <w:r>
              <w:t>30102</w:t>
            </w:r>
          </w:p>
        </w:tc>
        <w:tc>
          <w:tcPr>
            <w:tcW w:w="4535" w:type="dxa"/>
            <w:vAlign w:val="center"/>
          </w:tcPr>
          <w:p>
            <w:pPr>
              <w:pStyle w:val="22"/>
            </w:pPr>
            <w:r>
              <w:t>津贴补贴</w:t>
            </w:r>
          </w:p>
        </w:tc>
        <w:tc>
          <w:tcPr>
            <w:tcW w:w="2551" w:type="dxa"/>
            <w:vAlign w:val="center"/>
          </w:tcPr>
          <w:p>
            <w:pPr>
              <w:pStyle w:val="21"/>
            </w:pPr>
            <w:r>
              <w:t>57.57</w:t>
            </w:r>
          </w:p>
        </w:tc>
        <w:tc>
          <w:tcPr>
            <w:tcW w:w="2551" w:type="dxa"/>
            <w:vAlign w:val="center"/>
          </w:tcPr>
          <w:p>
            <w:pPr>
              <w:pStyle w:val="21"/>
            </w:pPr>
            <w:r>
              <w:t>57.57</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1191" w:type="dxa"/>
            <w:vAlign w:val="center"/>
          </w:tcPr>
          <w:p>
            <w:pPr>
              <w:pStyle w:val="22"/>
            </w:pPr>
            <w:r>
              <w:t>30107</w:t>
            </w:r>
          </w:p>
        </w:tc>
        <w:tc>
          <w:tcPr>
            <w:tcW w:w="4535" w:type="dxa"/>
            <w:vAlign w:val="center"/>
          </w:tcPr>
          <w:p>
            <w:pPr>
              <w:pStyle w:val="22"/>
            </w:pPr>
            <w:r>
              <w:t>绩效工资</w:t>
            </w:r>
          </w:p>
        </w:tc>
        <w:tc>
          <w:tcPr>
            <w:tcW w:w="2551" w:type="dxa"/>
            <w:vAlign w:val="center"/>
          </w:tcPr>
          <w:p>
            <w:pPr>
              <w:pStyle w:val="21"/>
            </w:pPr>
            <w:r>
              <w:t>332.39</w:t>
            </w:r>
          </w:p>
        </w:tc>
        <w:tc>
          <w:tcPr>
            <w:tcW w:w="2551" w:type="dxa"/>
            <w:vAlign w:val="center"/>
          </w:tcPr>
          <w:p>
            <w:pPr>
              <w:pStyle w:val="21"/>
            </w:pPr>
            <w:r>
              <w:t>332.39</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6</w:t>
            </w:r>
          </w:p>
        </w:tc>
        <w:tc>
          <w:tcPr>
            <w:tcW w:w="1191" w:type="dxa"/>
            <w:vAlign w:val="center"/>
          </w:tcPr>
          <w:p>
            <w:pPr>
              <w:pStyle w:val="22"/>
            </w:pPr>
            <w:r>
              <w:t>30108</w:t>
            </w:r>
          </w:p>
        </w:tc>
        <w:tc>
          <w:tcPr>
            <w:tcW w:w="4535" w:type="dxa"/>
            <w:vAlign w:val="center"/>
          </w:tcPr>
          <w:p>
            <w:pPr>
              <w:pStyle w:val="22"/>
            </w:pPr>
            <w:r>
              <w:t>机关事业单位基本养老保险缴费</w:t>
            </w:r>
          </w:p>
        </w:tc>
        <w:tc>
          <w:tcPr>
            <w:tcW w:w="2551" w:type="dxa"/>
            <w:vAlign w:val="center"/>
          </w:tcPr>
          <w:p>
            <w:pPr>
              <w:pStyle w:val="21"/>
            </w:pPr>
            <w:r>
              <w:t>80.06</w:t>
            </w:r>
          </w:p>
        </w:tc>
        <w:tc>
          <w:tcPr>
            <w:tcW w:w="2551" w:type="dxa"/>
            <w:vAlign w:val="center"/>
          </w:tcPr>
          <w:p>
            <w:pPr>
              <w:pStyle w:val="21"/>
            </w:pPr>
            <w:r>
              <w:t>80.06</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7</w:t>
            </w:r>
          </w:p>
        </w:tc>
        <w:tc>
          <w:tcPr>
            <w:tcW w:w="1191" w:type="dxa"/>
            <w:vAlign w:val="center"/>
          </w:tcPr>
          <w:p>
            <w:pPr>
              <w:pStyle w:val="22"/>
            </w:pPr>
            <w:r>
              <w:t>30109</w:t>
            </w:r>
          </w:p>
        </w:tc>
        <w:tc>
          <w:tcPr>
            <w:tcW w:w="4535" w:type="dxa"/>
            <w:vAlign w:val="center"/>
          </w:tcPr>
          <w:p>
            <w:pPr>
              <w:pStyle w:val="22"/>
            </w:pPr>
            <w:r>
              <w:t>职业年金缴费</w:t>
            </w:r>
          </w:p>
        </w:tc>
        <w:tc>
          <w:tcPr>
            <w:tcW w:w="2551" w:type="dxa"/>
            <w:vAlign w:val="center"/>
          </w:tcPr>
          <w:p>
            <w:pPr>
              <w:pStyle w:val="21"/>
            </w:pPr>
            <w:r>
              <w:t>17.16</w:t>
            </w:r>
          </w:p>
        </w:tc>
        <w:tc>
          <w:tcPr>
            <w:tcW w:w="2551" w:type="dxa"/>
            <w:vAlign w:val="center"/>
          </w:tcPr>
          <w:p>
            <w:pPr>
              <w:pStyle w:val="21"/>
            </w:pPr>
            <w:r>
              <w:t>17.16</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8</w:t>
            </w:r>
          </w:p>
        </w:tc>
        <w:tc>
          <w:tcPr>
            <w:tcW w:w="1191" w:type="dxa"/>
            <w:vAlign w:val="center"/>
          </w:tcPr>
          <w:p>
            <w:pPr>
              <w:pStyle w:val="22"/>
            </w:pPr>
            <w:r>
              <w:t>30110</w:t>
            </w:r>
          </w:p>
        </w:tc>
        <w:tc>
          <w:tcPr>
            <w:tcW w:w="4535" w:type="dxa"/>
            <w:vAlign w:val="center"/>
          </w:tcPr>
          <w:p>
            <w:pPr>
              <w:pStyle w:val="22"/>
            </w:pPr>
            <w:r>
              <w:t>职工基本医疗保险缴费</w:t>
            </w:r>
          </w:p>
        </w:tc>
        <w:tc>
          <w:tcPr>
            <w:tcW w:w="2551" w:type="dxa"/>
            <w:vAlign w:val="center"/>
          </w:tcPr>
          <w:p>
            <w:pPr>
              <w:pStyle w:val="21"/>
            </w:pPr>
            <w:r>
              <w:t>23.25</w:t>
            </w:r>
          </w:p>
        </w:tc>
        <w:tc>
          <w:tcPr>
            <w:tcW w:w="2551" w:type="dxa"/>
            <w:vAlign w:val="center"/>
          </w:tcPr>
          <w:p>
            <w:pPr>
              <w:pStyle w:val="21"/>
            </w:pPr>
            <w:r>
              <w:t>23.25</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9</w:t>
            </w:r>
          </w:p>
        </w:tc>
        <w:tc>
          <w:tcPr>
            <w:tcW w:w="1191" w:type="dxa"/>
            <w:vAlign w:val="center"/>
          </w:tcPr>
          <w:p>
            <w:pPr>
              <w:pStyle w:val="22"/>
            </w:pPr>
            <w:r>
              <w:t>30112</w:t>
            </w:r>
          </w:p>
        </w:tc>
        <w:tc>
          <w:tcPr>
            <w:tcW w:w="4535" w:type="dxa"/>
            <w:vAlign w:val="center"/>
          </w:tcPr>
          <w:p>
            <w:pPr>
              <w:pStyle w:val="22"/>
            </w:pPr>
            <w:r>
              <w:t>其他社会保障缴费</w:t>
            </w:r>
          </w:p>
        </w:tc>
        <w:tc>
          <w:tcPr>
            <w:tcW w:w="2551" w:type="dxa"/>
            <w:vAlign w:val="center"/>
          </w:tcPr>
          <w:p>
            <w:pPr>
              <w:pStyle w:val="21"/>
            </w:pPr>
            <w:r>
              <w:t>5.74</w:t>
            </w:r>
          </w:p>
        </w:tc>
        <w:tc>
          <w:tcPr>
            <w:tcW w:w="2551" w:type="dxa"/>
            <w:vAlign w:val="center"/>
          </w:tcPr>
          <w:p>
            <w:pPr>
              <w:pStyle w:val="21"/>
            </w:pPr>
            <w:r>
              <w:t>5.74</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10</w:t>
            </w:r>
          </w:p>
        </w:tc>
        <w:tc>
          <w:tcPr>
            <w:tcW w:w="1191" w:type="dxa"/>
            <w:vAlign w:val="center"/>
          </w:tcPr>
          <w:p>
            <w:pPr>
              <w:pStyle w:val="22"/>
            </w:pPr>
            <w:r>
              <w:t>30113</w:t>
            </w:r>
          </w:p>
        </w:tc>
        <w:tc>
          <w:tcPr>
            <w:tcW w:w="4535" w:type="dxa"/>
            <w:vAlign w:val="center"/>
          </w:tcPr>
          <w:p>
            <w:pPr>
              <w:pStyle w:val="22"/>
            </w:pPr>
            <w:r>
              <w:t>住房公积金</w:t>
            </w:r>
          </w:p>
        </w:tc>
        <w:tc>
          <w:tcPr>
            <w:tcW w:w="2551" w:type="dxa"/>
            <w:vAlign w:val="center"/>
          </w:tcPr>
          <w:p>
            <w:pPr>
              <w:pStyle w:val="21"/>
            </w:pPr>
            <w:r>
              <w:t>65.29</w:t>
            </w:r>
          </w:p>
        </w:tc>
        <w:tc>
          <w:tcPr>
            <w:tcW w:w="2551" w:type="dxa"/>
            <w:vAlign w:val="center"/>
          </w:tcPr>
          <w:p>
            <w:pPr>
              <w:pStyle w:val="21"/>
            </w:pPr>
            <w:r>
              <w:t>65.29</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11</w:t>
            </w:r>
          </w:p>
        </w:tc>
        <w:tc>
          <w:tcPr>
            <w:tcW w:w="1191" w:type="dxa"/>
            <w:vAlign w:val="center"/>
          </w:tcPr>
          <w:p>
            <w:pPr>
              <w:pStyle w:val="22"/>
            </w:pPr>
            <w:r>
              <w:t>30199</w:t>
            </w:r>
          </w:p>
        </w:tc>
        <w:tc>
          <w:tcPr>
            <w:tcW w:w="4535" w:type="dxa"/>
            <w:vAlign w:val="center"/>
          </w:tcPr>
          <w:p>
            <w:pPr>
              <w:pStyle w:val="22"/>
            </w:pPr>
            <w:r>
              <w:t>其他工资福利支出</w:t>
            </w:r>
          </w:p>
        </w:tc>
        <w:tc>
          <w:tcPr>
            <w:tcW w:w="2551" w:type="dxa"/>
            <w:vAlign w:val="center"/>
          </w:tcPr>
          <w:p>
            <w:pPr>
              <w:pStyle w:val="21"/>
            </w:pPr>
            <w:r>
              <w:t>101.76</w:t>
            </w:r>
          </w:p>
        </w:tc>
        <w:tc>
          <w:tcPr>
            <w:tcW w:w="2551" w:type="dxa"/>
            <w:vAlign w:val="center"/>
          </w:tcPr>
          <w:p>
            <w:pPr>
              <w:pStyle w:val="21"/>
            </w:pPr>
            <w:r>
              <w:t>101.76</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12</w:t>
            </w:r>
          </w:p>
        </w:tc>
        <w:tc>
          <w:tcPr>
            <w:tcW w:w="1191" w:type="dxa"/>
            <w:vAlign w:val="center"/>
          </w:tcPr>
          <w:p>
            <w:pPr>
              <w:pStyle w:val="22"/>
            </w:pPr>
            <w:r>
              <w:t>302</w:t>
            </w:r>
          </w:p>
        </w:tc>
        <w:tc>
          <w:tcPr>
            <w:tcW w:w="4535" w:type="dxa"/>
            <w:vAlign w:val="center"/>
          </w:tcPr>
          <w:p>
            <w:pPr>
              <w:pStyle w:val="22"/>
            </w:pPr>
            <w:r>
              <w:t>商品和服务支出</w:t>
            </w:r>
          </w:p>
        </w:tc>
        <w:tc>
          <w:tcPr>
            <w:tcW w:w="2551" w:type="dxa"/>
            <w:vAlign w:val="center"/>
          </w:tcPr>
          <w:p>
            <w:pPr>
              <w:pStyle w:val="21"/>
            </w:pPr>
            <w:r>
              <w:t>19.34</w:t>
            </w:r>
          </w:p>
        </w:tc>
        <w:tc>
          <w:tcPr>
            <w:tcW w:w="2551" w:type="dxa"/>
            <w:vAlign w:val="center"/>
          </w:tcPr>
          <w:p>
            <w:pPr>
              <w:pStyle w:val="21"/>
            </w:pPr>
          </w:p>
        </w:tc>
        <w:tc>
          <w:tcPr>
            <w:tcW w:w="2551" w:type="dxa"/>
            <w:vAlign w:val="center"/>
          </w:tcPr>
          <w:p>
            <w:pPr>
              <w:pStyle w:val="21"/>
            </w:pPr>
            <w:r>
              <w:t>19.34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13</w:t>
            </w:r>
          </w:p>
        </w:tc>
        <w:tc>
          <w:tcPr>
            <w:tcW w:w="1191" w:type="dxa"/>
            <w:vAlign w:val="center"/>
          </w:tcPr>
          <w:p>
            <w:pPr>
              <w:pStyle w:val="22"/>
            </w:pPr>
            <w:r>
              <w:t>30201</w:t>
            </w:r>
          </w:p>
        </w:tc>
        <w:tc>
          <w:tcPr>
            <w:tcW w:w="4535" w:type="dxa"/>
            <w:vAlign w:val="center"/>
          </w:tcPr>
          <w:p>
            <w:pPr>
              <w:pStyle w:val="22"/>
            </w:pPr>
            <w:r>
              <w:t>办公费</w:t>
            </w:r>
          </w:p>
        </w:tc>
        <w:tc>
          <w:tcPr>
            <w:tcW w:w="2551" w:type="dxa"/>
            <w:vAlign w:val="center"/>
          </w:tcPr>
          <w:p>
            <w:pPr>
              <w:pStyle w:val="21"/>
            </w:pPr>
            <w:r>
              <w:t>3.76</w:t>
            </w:r>
          </w:p>
        </w:tc>
        <w:tc>
          <w:tcPr>
            <w:tcW w:w="2551" w:type="dxa"/>
            <w:vAlign w:val="center"/>
          </w:tcPr>
          <w:p>
            <w:pPr>
              <w:pStyle w:val="21"/>
            </w:pPr>
          </w:p>
        </w:tc>
        <w:tc>
          <w:tcPr>
            <w:tcW w:w="2551" w:type="dxa"/>
            <w:vAlign w:val="center"/>
          </w:tcPr>
          <w:p>
            <w:pPr>
              <w:pStyle w:val="21"/>
            </w:pPr>
            <w:r>
              <w:t>3.76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14</w:t>
            </w:r>
          </w:p>
        </w:tc>
        <w:tc>
          <w:tcPr>
            <w:tcW w:w="1191" w:type="dxa"/>
            <w:vAlign w:val="center"/>
          </w:tcPr>
          <w:p>
            <w:pPr>
              <w:pStyle w:val="22"/>
            </w:pPr>
            <w:r>
              <w:t>30228</w:t>
            </w:r>
          </w:p>
        </w:tc>
        <w:tc>
          <w:tcPr>
            <w:tcW w:w="4535" w:type="dxa"/>
            <w:vAlign w:val="center"/>
          </w:tcPr>
          <w:p>
            <w:pPr>
              <w:pStyle w:val="22"/>
            </w:pPr>
            <w:r>
              <w:t>工会经费</w:t>
            </w:r>
          </w:p>
        </w:tc>
        <w:tc>
          <w:tcPr>
            <w:tcW w:w="2551" w:type="dxa"/>
            <w:vAlign w:val="center"/>
          </w:tcPr>
          <w:p>
            <w:pPr>
              <w:pStyle w:val="21"/>
            </w:pPr>
            <w:r>
              <w:t>9.04</w:t>
            </w:r>
          </w:p>
        </w:tc>
        <w:tc>
          <w:tcPr>
            <w:tcW w:w="2551" w:type="dxa"/>
            <w:vAlign w:val="center"/>
          </w:tcPr>
          <w:p>
            <w:pPr>
              <w:pStyle w:val="21"/>
            </w:pPr>
          </w:p>
        </w:tc>
        <w:tc>
          <w:tcPr>
            <w:tcW w:w="2551" w:type="dxa"/>
            <w:vAlign w:val="center"/>
          </w:tcPr>
          <w:p>
            <w:pPr>
              <w:pStyle w:val="21"/>
            </w:pPr>
            <w:r>
              <w:t>9.04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15</w:t>
            </w:r>
          </w:p>
        </w:tc>
        <w:tc>
          <w:tcPr>
            <w:tcW w:w="1191" w:type="dxa"/>
            <w:vAlign w:val="center"/>
          </w:tcPr>
          <w:p>
            <w:pPr>
              <w:pStyle w:val="22"/>
            </w:pPr>
            <w:r>
              <w:t>30229</w:t>
            </w:r>
          </w:p>
        </w:tc>
        <w:tc>
          <w:tcPr>
            <w:tcW w:w="4535" w:type="dxa"/>
            <w:vAlign w:val="center"/>
          </w:tcPr>
          <w:p>
            <w:pPr>
              <w:pStyle w:val="22"/>
            </w:pPr>
            <w:r>
              <w:t>福利费</w:t>
            </w:r>
          </w:p>
        </w:tc>
        <w:tc>
          <w:tcPr>
            <w:tcW w:w="2551" w:type="dxa"/>
            <w:vAlign w:val="center"/>
          </w:tcPr>
          <w:p>
            <w:pPr>
              <w:pStyle w:val="21"/>
            </w:pPr>
            <w:r>
              <w:t>6.54</w:t>
            </w:r>
          </w:p>
        </w:tc>
        <w:tc>
          <w:tcPr>
            <w:tcW w:w="2551" w:type="dxa"/>
            <w:vAlign w:val="center"/>
          </w:tcPr>
          <w:p>
            <w:pPr>
              <w:pStyle w:val="21"/>
            </w:pPr>
          </w:p>
        </w:tc>
        <w:tc>
          <w:tcPr>
            <w:tcW w:w="2551" w:type="dxa"/>
            <w:vAlign w:val="center"/>
          </w:tcPr>
          <w:p>
            <w:pPr>
              <w:pStyle w:val="21"/>
            </w:pPr>
            <w:r>
              <w:t>6.54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16</w:t>
            </w:r>
          </w:p>
        </w:tc>
        <w:tc>
          <w:tcPr>
            <w:tcW w:w="1191" w:type="dxa"/>
            <w:vAlign w:val="center"/>
          </w:tcPr>
          <w:p>
            <w:pPr>
              <w:pStyle w:val="22"/>
            </w:pPr>
            <w:r>
              <w:t>303</w:t>
            </w:r>
          </w:p>
        </w:tc>
        <w:tc>
          <w:tcPr>
            <w:tcW w:w="4535" w:type="dxa"/>
            <w:vAlign w:val="center"/>
          </w:tcPr>
          <w:p>
            <w:pPr>
              <w:pStyle w:val="22"/>
            </w:pPr>
            <w:r>
              <w:t>对个人和家庭的补助</w:t>
            </w:r>
          </w:p>
        </w:tc>
        <w:tc>
          <w:tcPr>
            <w:tcW w:w="2551" w:type="dxa"/>
            <w:vAlign w:val="center"/>
          </w:tcPr>
          <w:p>
            <w:pPr>
              <w:pStyle w:val="21"/>
            </w:pPr>
            <w:r>
              <w:t>257.07</w:t>
            </w:r>
          </w:p>
        </w:tc>
        <w:tc>
          <w:tcPr>
            <w:tcW w:w="2551" w:type="dxa"/>
            <w:vAlign w:val="center"/>
          </w:tcPr>
          <w:p>
            <w:pPr>
              <w:pStyle w:val="21"/>
            </w:pPr>
            <w:r>
              <w:t>257.07</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17</w:t>
            </w:r>
          </w:p>
        </w:tc>
        <w:tc>
          <w:tcPr>
            <w:tcW w:w="1191" w:type="dxa"/>
            <w:vAlign w:val="center"/>
          </w:tcPr>
          <w:p>
            <w:pPr>
              <w:pStyle w:val="22"/>
            </w:pPr>
            <w:r>
              <w:t>30302</w:t>
            </w:r>
          </w:p>
        </w:tc>
        <w:tc>
          <w:tcPr>
            <w:tcW w:w="4535" w:type="dxa"/>
            <w:vAlign w:val="center"/>
          </w:tcPr>
          <w:p>
            <w:pPr>
              <w:pStyle w:val="22"/>
            </w:pPr>
            <w:r>
              <w:t>退休费</w:t>
            </w:r>
          </w:p>
        </w:tc>
        <w:tc>
          <w:tcPr>
            <w:tcW w:w="2551" w:type="dxa"/>
            <w:vAlign w:val="center"/>
          </w:tcPr>
          <w:p>
            <w:pPr>
              <w:pStyle w:val="21"/>
            </w:pPr>
            <w:r>
              <w:t>203.89</w:t>
            </w:r>
          </w:p>
        </w:tc>
        <w:tc>
          <w:tcPr>
            <w:tcW w:w="2551" w:type="dxa"/>
            <w:vAlign w:val="center"/>
          </w:tcPr>
          <w:p>
            <w:pPr>
              <w:pStyle w:val="21"/>
            </w:pPr>
            <w:r>
              <w:t>203.89</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18</w:t>
            </w:r>
          </w:p>
        </w:tc>
        <w:tc>
          <w:tcPr>
            <w:tcW w:w="1191" w:type="dxa"/>
            <w:vAlign w:val="center"/>
          </w:tcPr>
          <w:p>
            <w:pPr>
              <w:pStyle w:val="22"/>
            </w:pPr>
            <w:r>
              <w:t>30305</w:t>
            </w:r>
          </w:p>
        </w:tc>
        <w:tc>
          <w:tcPr>
            <w:tcW w:w="4535" w:type="dxa"/>
            <w:vAlign w:val="center"/>
          </w:tcPr>
          <w:p>
            <w:pPr>
              <w:pStyle w:val="22"/>
            </w:pPr>
            <w:r>
              <w:t>生活补助</w:t>
            </w:r>
          </w:p>
        </w:tc>
        <w:tc>
          <w:tcPr>
            <w:tcW w:w="2551" w:type="dxa"/>
            <w:vAlign w:val="center"/>
          </w:tcPr>
          <w:p>
            <w:pPr>
              <w:pStyle w:val="21"/>
            </w:pPr>
            <w:r>
              <w:t>2.47</w:t>
            </w:r>
          </w:p>
        </w:tc>
        <w:tc>
          <w:tcPr>
            <w:tcW w:w="2551" w:type="dxa"/>
            <w:vAlign w:val="center"/>
          </w:tcPr>
          <w:p>
            <w:pPr>
              <w:pStyle w:val="21"/>
            </w:pPr>
            <w:r>
              <w:t>2.47</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19</w:t>
            </w:r>
          </w:p>
        </w:tc>
        <w:tc>
          <w:tcPr>
            <w:tcW w:w="1191" w:type="dxa"/>
            <w:vAlign w:val="center"/>
          </w:tcPr>
          <w:p>
            <w:pPr>
              <w:pStyle w:val="22"/>
            </w:pPr>
            <w:r>
              <w:t>30307</w:t>
            </w:r>
          </w:p>
        </w:tc>
        <w:tc>
          <w:tcPr>
            <w:tcW w:w="4535" w:type="dxa"/>
            <w:vAlign w:val="center"/>
          </w:tcPr>
          <w:p>
            <w:pPr>
              <w:pStyle w:val="22"/>
            </w:pPr>
            <w:r>
              <w:t>医疗费补助</w:t>
            </w:r>
          </w:p>
        </w:tc>
        <w:tc>
          <w:tcPr>
            <w:tcW w:w="2551" w:type="dxa"/>
            <w:vAlign w:val="center"/>
          </w:tcPr>
          <w:p>
            <w:pPr>
              <w:pStyle w:val="21"/>
            </w:pPr>
            <w:r>
              <w:t>50.67</w:t>
            </w:r>
          </w:p>
        </w:tc>
        <w:tc>
          <w:tcPr>
            <w:tcW w:w="2551" w:type="dxa"/>
            <w:vAlign w:val="center"/>
          </w:tcPr>
          <w:p>
            <w:pPr>
              <w:pStyle w:val="21"/>
            </w:pPr>
            <w:r>
              <w:t>50.67</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20</w:t>
            </w:r>
          </w:p>
        </w:tc>
        <w:tc>
          <w:tcPr>
            <w:tcW w:w="1191" w:type="dxa"/>
            <w:vAlign w:val="center"/>
          </w:tcPr>
          <w:p>
            <w:pPr>
              <w:pStyle w:val="22"/>
            </w:pPr>
            <w:r>
              <w:t>30309</w:t>
            </w:r>
          </w:p>
        </w:tc>
        <w:tc>
          <w:tcPr>
            <w:tcW w:w="4535" w:type="dxa"/>
            <w:vAlign w:val="center"/>
          </w:tcPr>
          <w:p>
            <w:pPr>
              <w:pStyle w:val="22"/>
            </w:pPr>
            <w:r>
              <w:t>奖励金</w:t>
            </w:r>
          </w:p>
        </w:tc>
        <w:tc>
          <w:tcPr>
            <w:tcW w:w="2551" w:type="dxa"/>
            <w:vAlign w:val="center"/>
          </w:tcPr>
          <w:p>
            <w:pPr>
              <w:pStyle w:val="21"/>
            </w:pPr>
            <w:r>
              <w:t>0.04</w:t>
            </w:r>
          </w:p>
        </w:tc>
        <w:tc>
          <w:tcPr>
            <w:tcW w:w="2551" w:type="dxa"/>
            <w:vAlign w:val="center"/>
          </w:tcPr>
          <w:p>
            <w:pPr>
              <w:pStyle w:val="21"/>
            </w:pPr>
            <w:r>
              <w:t>0.04</w:t>
            </w:r>
          </w:p>
        </w:tc>
        <w:tc>
          <w:tcPr>
            <w:tcW w:w="2551" w:type="dxa"/>
            <w:vAlign w:val="center"/>
          </w:tcPr>
          <w:p>
            <w:pPr>
              <w:pStyle w:val="2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501535霸州市康仙庄乡撒袋营完全小学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功能分类科目</w:t>
            </w:r>
          </w:p>
        </w:tc>
        <w:tc>
          <w:tcPr>
            <w:tcW w:w="2551" w:type="dxa"/>
            <w:vMerge w:val="restart"/>
            <w:vAlign w:val="center"/>
          </w:tcPr>
          <w:p>
            <w:pPr>
              <w:pStyle w:val="20"/>
            </w:pPr>
            <w:r>
              <w:t>合计</w:t>
            </w:r>
          </w:p>
        </w:tc>
        <w:tc>
          <w:tcPr>
            <w:tcW w:w="2551" w:type="dxa"/>
            <w:vMerge w:val="restart"/>
            <w:vAlign w:val="center"/>
          </w:tcPr>
          <w:p>
            <w:pPr>
              <w:pStyle w:val="20"/>
            </w:pPr>
            <w:r>
              <w:t>基本支出</w:t>
            </w:r>
          </w:p>
        </w:tc>
        <w:tc>
          <w:tcPr>
            <w:tcW w:w="2551" w:type="dxa"/>
            <w:vMerge w:val="restart"/>
            <w:vAlign w:val="center"/>
          </w:tcPr>
          <w:p>
            <w:pPr>
              <w:pStyle w:val="2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p>
        </w:tc>
        <w:tc>
          <w:tcPr>
            <w:tcW w:w="1191" w:type="dxa"/>
            <w:vAlign w:val="center"/>
          </w:tcPr>
          <w:p>
            <w:pPr>
              <w:pStyle w:val="22"/>
            </w:pPr>
          </w:p>
        </w:tc>
        <w:tc>
          <w:tcPr>
            <w:tcW w:w="4535" w:type="dxa"/>
            <w:vAlign w:val="center"/>
          </w:tcPr>
          <w:p>
            <w:pPr>
              <w:pStyle w:val="22"/>
            </w:pPr>
          </w:p>
        </w:tc>
        <w:tc>
          <w:tcPr>
            <w:tcW w:w="2551" w:type="dxa"/>
            <w:vAlign w:val="center"/>
          </w:tcPr>
          <w:p>
            <w:pPr>
              <w:pStyle w:val="21"/>
            </w:pPr>
          </w:p>
        </w:tc>
        <w:tc>
          <w:tcPr>
            <w:tcW w:w="2551" w:type="dxa"/>
            <w:vAlign w:val="center"/>
          </w:tcPr>
          <w:p>
            <w:pPr>
              <w:pStyle w:val="21"/>
            </w:pPr>
          </w:p>
        </w:tc>
        <w:tc>
          <w:tcPr>
            <w:tcW w:w="2551" w:type="dxa"/>
            <w:vAlign w:val="center"/>
          </w:tcPr>
          <w:p>
            <w:pPr>
              <w:pStyle w:val="2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501535霸州市康仙庄乡撒袋营完全小学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功能分类科目</w:t>
            </w:r>
          </w:p>
        </w:tc>
        <w:tc>
          <w:tcPr>
            <w:tcW w:w="2551" w:type="dxa"/>
            <w:vMerge w:val="restart"/>
            <w:vAlign w:val="center"/>
          </w:tcPr>
          <w:p>
            <w:pPr>
              <w:pStyle w:val="20"/>
            </w:pPr>
            <w:r>
              <w:t>合计</w:t>
            </w:r>
          </w:p>
        </w:tc>
        <w:tc>
          <w:tcPr>
            <w:tcW w:w="2551" w:type="dxa"/>
            <w:vMerge w:val="restart"/>
            <w:vAlign w:val="center"/>
          </w:tcPr>
          <w:p>
            <w:pPr>
              <w:pStyle w:val="20"/>
            </w:pPr>
            <w:r>
              <w:t>基本支出</w:t>
            </w:r>
          </w:p>
        </w:tc>
        <w:tc>
          <w:tcPr>
            <w:tcW w:w="2551" w:type="dxa"/>
            <w:vMerge w:val="restart"/>
            <w:vAlign w:val="center"/>
          </w:tcPr>
          <w:p>
            <w:pPr>
              <w:pStyle w:val="2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p>
        </w:tc>
        <w:tc>
          <w:tcPr>
            <w:tcW w:w="1191" w:type="dxa"/>
            <w:vAlign w:val="center"/>
          </w:tcPr>
          <w:p>
            <w:pPr>
              <w:pStyle w:val="22"/>
            </w:pPr>
          </w:p>
        </w:tc>
        <w:tc>
          <w:tcPr>
            <w:tcW w:w="4535" w:type="dxa"/>
            <w:vAlign w:val="center"/>
          </w:tcPr>
          <w:p>
            <w:pPr>
              <w:pStyle w:val="22"/>
            </w:pPr>
          </w:p>
        </w:tc>
        <w:tc>
          <w:tcPr>
            <w:tcW w:w="2551" w:type="dxa"/>
            <w:vAlign w:val="center"/>
          </w:tcPr>
          <w:p>
            <w:pPr>
              <w:pStyle w:val="21"/>
            </w:pPr>
          </w:p>
        </w:tc>
        <w:tc>
          <w:tcPr>
            <w:tcW w:w="2551" w:type="dxa"/>
            <w:vAlign w:val="center"/>
          </w:tcPr>
          <w:p>
            <w:pPr>
              <w:pStyle w:val="21"/>
            </w:pPr>
          </w:p>
        </w:tc>
        <w:tc>
          <w:tcPr>
            <w:tcW w:w="2551" w:type="dxa"/>
            <w:vAlign w:val="center"/>
          </w:tcPr>
          <w:p>
            <w:pPr>
              <w:pStyle w:val="2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9"/>
            </w:pPr>
            <w:r>
              <w:t>501535霸州市康仙庄乡撒袋营完全小学</w:t>
            </w:r>
          </w:p>
        </w:tc>
        <w:tc>
          <w:tcPr>
            <w:tcW w:w="2381" w:type="dxa"/>
            <w:tcBorders>
              <w:top w:val="single" w:color="FFFFFF" w:sz="6" w:space="0"/>
              <w:left w:val="single" w:color="FFFFFF" w:sz="6" w:space="0"/>
              <w:right w:val="single" w:color="FFFFFF" w:sz="6" w:space="0"/>
            </w:tcBorders>
            <w:vAlign w:val="center"/>
          </w:tcPr>
          <w:p>
            <w:pPr>
              <w:pStyle w:val="18"/>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3798" w:type="dxa"/>
            <w:vMerge w:val="restart"/>
            <w:vAlign w:val="center"/>
          </w:tcPr>
          <w:p>
            <w:pPr>
              <w:pStyle w:val="20"/>
            </w:pPr>
            <w:r>
              <w:t>项  目</w:t>
            </w:r>
          </w:p>
        </w:tc>
        <w:tc>
          <w:tcPr>
            <w:tcW w:w="9525" w:type="dxa"/>
            <w:gridSpan w:val="4"/>
            <w:vAlign w:val="center"/>
          </w:tcPr>
          <w:p>
            <w:pPr>
              <w:pStyle w:val="20"/>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20"/>
            </w:pPr>
            <w:r>
              <w:t>合计</w:t>
            </w:r>
          </w:p>
        </w:tc>
        <w:tc>
          <w:tcPr>
            <w:tcW w:w="2381" w:type="dxa"/>
            <w:vAlign w:val="center"/>
          </w:tcPr>
          <w:p>
            <w:pPr>
              <w:pStyle w:val="20"/>
            </w:pPr>
            <w:r>
              <w:t>一般公共预算              财政拨款</w:t>
            </w:r>
          </w:p>
        </w:tc>
        <w:tc>
          <w:tcPr>
            <w:tcW w:w="2381" w:type="dxa"/>
            <w:vAlign w:val="center"/>
          </w:tcPr>
          <w:p>
            <w:pPr>
              <w:pStyle w:val="20"/>
            </w:pPr>
            <w:r>
              <w:t>政府性基金                  预算拨款</w:t>
            </w:r>
          </w:p>
        </w:tc>
        <w:tc>
          <w:tcPr>
            <w:tcW w:w="2381" w:type="dxa"/>
            <w:vAlign w:val="center"/>
          </w:tcPr>
          <w:p>
            <w:pPr>
              <w:pStyle w:val="20"/>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20"/>
            </w:pPr>
            <w:r>
              <w:t>栏次</w:t>
            </w:r>
          </w:p>
        </w:tc>
        <w:tc>
          <w:tcPr>
            <w:tcW w:w="3798" w:type="dxa"/>
            <w:vAlign w:val="center"/>
          </w:tcPr>
          <w:p>
            <w:pPr>
              <w:pStyle w:val="20"/>
            </w:pPr>
            <w:r>
              <w:t>1</w:t>
            </w:r>
          </w:p>
        </w:tc>
        <w:tc>
          <w:tcPr>
            <w:tcW w:w="2382" w:type="dxa"/>
            <w:vAlign w:val="center"/>
          </w:tcPr>
          <w:p>
            <w:pPr>
              <w:pStyle w:val="20"/>
            </w:pPr>
            <w:r>
              <w:t>2</w:t>
            </w:r>
          </w:p>
        </w:tc>
        <w:tc>
          <w:tcPr>
            <w:tcW w:w="2381" w:type="dxa"/>
            <w:vAlign w:val="center"/>
          </w:tcPr>
          <w:p>
            <w:pPr>
              <w:pStyle w:val="20"/>
            </w:pPr>
            <w:r>
              <w:t>3</w:t>
            </w:r>
          </w:p>
        </w:tc>
        <w:tc>
          <w:tcPr>
            <w:tcW w:w="2381" w:type="dxa"/>
            <w:vAlign w:val="center"/>
          </w:tcPr>
          <w:p>
            <w:pPr>
              <w:pStyle w:val="20"/>
            </w:pPr>
            <w:r>
              <w:t>4</w:t>
            </w:r>
          </w:p>
        </w:tc>
        <w:tc>
          <w:tcPr>
            <w:tcW w:w="238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1</w:t>
            </w:r>
          </w:p>
        </w:tc>
        <w:tc>
          <w:tcPr>
            <w:tcW w:w="3798" w:type="dxa"/>
            <w:vAlign w:val="center"/>
          </w:tcPr>
          <w:p>
            <w:pPr>
              <w:pStyle w:val="24"/>
            </w:pPr>
            <w:r>
              <w:t>合计</w:t>
            </w:r>
          </w:p>
        </w:tc>
        <w:tc>
          <w:tcPr>
            <w:tcW w:w="2382" w:type="dxa"/>
            <w:vAlign w:val="center"/>
          </w:tcPr>
          <w:p>
            <w:pPr>
              <w:pStyle w:val="25"/>
            </w:pPr>
            <w:r>
              <w:t>0.00</w:t>
            </w:r>
          </w:p>
        </w:tc>
        <w:tc>
          <w:tcPr>
            <w:tcW w:w="2381" w:type="dxa"/>
            <w:vAlign w:val="center"/>
          </w:tcPr>
          <w:p>
            <w:pPr>
              <w:pStyle w:val="25"/>
              <w:rPr>
                <w:lang w:eastAsia="zh-CN"/>
              </w:rPr>
            </w:pPr>
            <w:r>
              <w:rPr>
                <w:rFonts w:hint="eastAsia"/>
                <w:lang w:eastAsia="zh-CN"/>
              </w:rPr>
              <w:t>0.00</w:t>
            </w:r>
          </w:p>
        </w:tc>
        <w:tc>
          <w:tcPr>
            <w:tcW w:w="2381" w:type="dxa"/>
            <w:vAlign w:val="center"/>
          </w:tcPr>
          <w:p>
            <w:pPr>
              <w:pStyle w:val="25"/>
            </w:pPr>
          </w:p>
        </w:tc>
        <w:tc>
          <w:tcPr>
            <w:tcW w:w="2381"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2</w:t>
            </w:r>
          </w:p>
        </w:tc>
        <w:tc>
          <w:tcPr>
            <w:tcW w:w="3798" w:type="dxa"/>
            <w:vAlign w:val="center"/>
          </w:tcPr>
          <w:p>
            <w:pPr>
              <w:pStyle w:val="22"/>
            </w:pPr>
            <w:r>
              <w:t>一、因公出国（境）费</w:t>
            </w:r>
          </w:p>
        </w:tc>
        <w:tc>
          <w:tcPr>
            <w:tcW w:w="2382" w:type="dxa"/>
            <w:vAlign w:val="center"/>
          </w:tcPr>
          <w:p>
            <w:pPr>
              <w:pStyle w:val="21"/>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3</w:t>
            </w:r>
          </w:p>
        </w:tc>
        <w:tc>
          <w:tcPr>
            <w:tcW w:w="3798" w:type="dxa"/>
            <w:vAlign w:val="center"/>
          </w:tcPr>
          <w:p>
            <w:pPr>
              <w:pStyle w:val="22"/>
            </w:pPr>
            <w:r>
              <w:t xml:space="preserve">    其中：教学科研人员因公出国（境）费</w:t>
            </w:r>
          </w:p>
        </w:tc>
        <w:tc>
          <w:tcPr>
            <w:tcW w:w="2382" w:type="dxa"/>
            <w:vAlign w:val="center"/>
          </w:tcPr>
          <w:p>
            <w:pPr>
              <w:pStyle w:val="21"/>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4</w:t>
            </w:r>
          </w:p>
        </w:tc>
        <w:tc>
          <w:tcPr>
            <w:tcW w:w="3798" w:type="dxa"/>
            <w:vAlign w:val="center"/>
          </w:tcPr>
          <w:p>
            <w:pPr>
              <w:pStyle w:val="22"/>
            </w:pPr>
            <w:r>
              <w:t xml:space="preserve">          其他因公出国（境）费</w:t>
            </w:r>
          </w:p>
        </w:tc>
        <w:tc>
          <w:tcPr>
            <w:tcW w:w="2382" w:type="dxa"/>
            <w:vAlign w:val="center"/>
          </w:tcPr>
          <w:p>
            <w:pPr>
              <w:pStyle w:val="21"/>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5</w:t>
            </w:r>
          </w:p>
        </w:tc>
        <w:tc>
          <w:tcPr>
            <w:tcW w:w="3798" w:type="dxa"/>
            <w:vAlign w:val="center"/>
          </w:tcPr>
          <w:p>
            <w:pPr>
              <w:pStyle w:val="22"/>
            </w:pPr>
            <w:r>
              <w:t>二、公务用车购置及运维费</w:t>
            </w:r>
          </w:p>
        </w:tc>
        <w:tc>
          <w:tcPr>
            <w:tcW w:w="2382" w:type="dxa"/>
            <w:vAlign w:val="center"/>
          </w:tcPr>
          <w:p>
            <w:pPr>
              <w:pStyle w:val="21"/>
            </w:pPr>
            <w:r>
              <w:t>0.00</w:t>
            </w:r>
          </w:p>
        </w:tc>
        <w:tc>
          <w:tcPr>
            <w:tcW w:w="2381" w:type="dxa"/>
            <w:vAlign w:val="center"/>
          </w:tcPr>
          <w:p>
            <w:pPr>
              <w:pStyle w:val="21"/>
            </w:pPr>
            <w:r>
              <w:t>0.00</w:t>
            </w: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6</w:t>
            </w:r>
          </w:p>
        </w:tc>
        <w:tc>
          <w:tcPr>
            <w:tcW w:w="3798" w:type="dxa"/>
            <w:vAlign w:val="center"/>
          </w:tcPr>
          <w:p>
            <w:pPr>
              <w:pStyle w:val="22"/>
            </w:pPr>
            <w:r>
              <w:t xml:space="preserve">    其中：公务用车购置费</w:t>
            </w:r>
          </w:p>
        </w:tc>
        <w:tc>
          <w:tcPr>
            <w:tcW w:w="2382" w:type="dxa"/>
            <w:vAlign w:val="center"/>
          </w:tcPr>
          <w:p>
            <w:pPr>
              <w:pStyle w:val="21"/>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7</w:t>
            </w:r>
          </w:p>
        </w:tc>
        <w:tc>
          <w:tcPr>
            <w:tcW w:w="3798" w:type="dxa"/>
            <w:vAlign w:val="center"/>
          </w:tcPr>
          <w:p>
            <w:pPr>
              <w:pStyle w:val="22"/>
            </w:pPr>
            <w:r>
              <w:t xml:space="preserve">          公务用车运行维护费</w:t>
            </w:r>
          </w:p>
        </w:tc>
        <w:tc>
          <w:tcPr>
            <w:tcW w:w="2382" w:type="dxa"/>
            <w:vAlign w:val="center"/>
          </w:tcPr>
          <w:p>
            <w:pPr>
              <w:pStyle w:val="21"/>
            </w:pPr>
            <w:r>
              <w:t>0.00</w:t>
            </w:r>
          </w:p>
        </w:tc>
        <w:tc>
          <w:tcPr>
            <w:tcW w:w="2381" w:type="dxa"/>
            <w:vAlign w:val="center"/>
          </w:tcPr>
          <w:p>
            <w:pPr>
              <w:pStyle w:val="21"/>
            </w:pPr>
            <w:r>
              <w:t>0.00</w:t>
            </w: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8</w:t>
            </w:r>
          </w:p>
        </w:tc>
        <w:tc>
          <w:tcPr>
            <w:tcW w:w="3798" w:type="dxa"/>
            <w:vAlign w:val="center"/>
          </w:tcPr>
          <w:p>
            <w:pPr>
              <w:pStyle w:val="22"/>
            </w:pPr>
            <w:r>
              <w:t>三、公务接待费</w:t>
            </w:r>
          </w:p>
        </w:tc>
        <w:tc>
          <w:tcPr>
            <w:tcW w:w="2382" w:type="dxa"/>
            <w:vAlign w:val="center"/>
          </w:tcPr>
          <w:p>
            <w:pPr>
              <w:pStyle w:val="21"/>
            </w:pPr>
            <w:r>
              <w:t>0.00</w:t>
            </w:r>
          </w:p>
        </w:tc>
        <w:tc>
          <w:tcPr>
            <w:tcW w:w="2381" w:type="dxa"/>
            <w:vAlign w:val="center"/>
          </w:tcPr>
          <w:p>
            <w:pPr>
              <w:pStyle w:val="21"/>
            </w:pPr>
            <w:r>
              <w:t>0.00</w:t>
            </w:r>
          </w:p>
        </w:tc>
        <w:tc>
          <w:tcPr>
            <w:tcW w:w="2381" w:type="dxa"/>
            <w:vAlign w:val="center"/>
          </w:tcPr>
          <w:p>
            <w:pPr>
              <w:pStyle w:val="21"/>
            </w:pPr>
          </w:p>
        </w:tc>
        <w:tc>
          <w:tcPr>
            <w:tcW w:w="2381" w:type="dxa"/>
            <w:vAlign w:val="center"/>
          </w:tcPr>
          <w:p>
            <w:pPr>
              <w:pStyle w:val="21"/>
            </w:pPr>
          </w:p>
        </w:tc>
      </w:tr>
    </w:tbl>
    <w:p>
      <w:pPr>
        <w:ind w:firstLine="42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rPr>
        <w:t>注：无财政拨款“三公”经费支出表预算，空表列示。</w:t>
      </w:r>
    </w:p>
    <w:p>
      <w:pPr>
        <w:jc w:val="center"/>
        <w:outlineLvl w:val="4"/>
      </w:pPr>
      <w:r>
        <w:rPr>
          <w:rFonts w:ascii="方正小标宋_GBK" w:hAnsi="方正小标宋_GBK" w:eastAsia="方正小标宋_GBK" w:cs="方正小标宋_GBK"/>
          <w:color w:val="000000"/>
          <w:sz w:val="44"/>
        </w:rPr>
        <w:t>霸州市康仙庄乡撒袋营完全小学2023年单位预算信息公开情况说明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按照《预算法》、《地方预决算公开操作规程》和《关于进一步推进预算公开工作的实施意见》规定，现将霸州市康仙庄乡撒袋营完全小学2023年单位预算公开如下：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ind w:firstLine="560" w:firstLineChars="200"/>
        <w:rPr>
          <w:rFonts w:ascii="方正楷体_GBK" w:hAnsi="方正楷体_GBK" w:eastAsia="方正楷体_GBK" w:cs="方正楷体_GBK"/>
          <w:color w:val="000000"/>
          <w:sz w:val="32"/>
          <w:lang w:val="uk-UA" w:eastAsia="zh-CN"/>
        </w:rPr>
      </w:pPr>
      <w:r>
        <w:rPr>
          <w:rFonts w:hint="eastAsia" w:eastAsia="方正仿宋_GBK"/>
          <w:color w:val="000000"/>
          <w:sz w:val="28"/>
        </w:rPr>
        <w:t>霸州市康仙庄乡撒袋营完全小学是康仙庄一所农村小学。其职责为:实施小学义务教育，促进基础教育发展。小学学历教育。</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20"/>
            </w:pPr>
            <w:r>
              <w:t>单位名称</w:t>
            </w:r>
          </w:p>
        </w:tc>
        <w:tc>
          <w:tcPr>
            <w:tcW w:w="1843" w:type="dxa"/>
            <w:vAlign w:val="center"/>
          </w:tcPr>
          <w:p>
            <w:pPr>
              <w:pStyle w:val="20"/>
            </w:pPr>
            <w:r>
              <w:t>单位性质</w:t>
            </w:r>
          </w:p>
        </w:tc>
        <w:tc>
          <w:tcPr>
            <w:tcW w:w="2126" w:type="dxa"/>
            <w:vAlign w:val="center"/>
          </w:tcPr>
          <w:p>
            <w:pPr>
              <w:pStyle w:val="20"/>
            </w:pPr>
            <w:r>
              <w:t>单位规格</w:t>
            </w:r>
          </w:p>
        </w:tc>
        <w:tc>
          <w:tcPr>
            <w:tcW w:w="3827" w:type="dxa"/>
            <w:vAlign w:val="center"/>
          </w:tcPr>
          <w:p>
            <w:pPr>
              <w:pStyle w:val="20"/>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22"/>
            </w:pPr>
            <w:r>
              <w:t>霸州市康仙庄乡撒袋营完全小学</w:t>
            </w:r>
          </w:p>
        </w:tc>
        <w:tc>
          <w:tcPr>
            <w:tcW w:w="1843" w:type="dxa"/>
            <w:vAlign w:val="center"/>
          </w:tcPr>
          <w:p>
            <w:pPr>
              <w:pStyle w:val="23"/>
            </w:pPr>
            <w:r>
              <w:t>事业</w:t>
            </w:r>
          </w:p>
        </w:tc>
        <w:tc>
          <w:tcPr>
            <w:tcW w:w="2126" w:type="dxa"/>
            <w:vAlign w:val="center"/>
          </w:tcPr>
          <w:p>
            <w:pPr>
              <w:pStyle w:val="23"/>
            </w:pPr>
            <w:r>
              <w:t>股级</w:t>
            </w:r>
          </w:p>
        </w:tc>
        <w:tc>
          <w:tcPr>
            <w:tcW w:w="3827" w:type="dxa"/>
            <w:vAlign w:val="center"/>
          </w:tcPr>
          <w:p>
            <w:pPr>
              <w:pStyle w:val="23"/>
            </w:pPr>
            <w:r>
              <w:t>财政性资金基本保证</w:t>
            </w:r>
          </w:p>
        </w:tc>
      </w:tr>
    </w:tbl>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rPr>
          <w:rFonts w:ascii="方正仿宋_GBK" w:eastAsia="方正仿宋_GBK"/>
        </w:rPr>
      </w:pPr>
      <w:r>
        <w:rPr>
          <w:rFonts w:hint="eastAsia" w:ascii="方正仿宋_GBK" w:eastAsia="方正仿宋_GBK"/>
          <w:color w:val="000000"/>
          <w:sz w:val="28"/>
        </w:rPr>
        <w:t>按照预算管理有关规定，目前我市单位预算的编制实行综合预算管理，即全部收入和支出都反映在预算中。</w:t>
      </w:r>
    </w:p>
    <w:p>
      <w:pPr>
        <w:pStyle w:val="36"/>
        <w:jc w:val="both"/>
        <w:rPr>
          <w:rFonts w:ascii="方正仿宋_GBK"/>
        </w:rPr>
      </w:pPr>
      <w:r>
        <w:rPr>
          <w:rFonts w:hint="eastAsia" w:ascii="方正仿宋_GBK"/>
        </w:rPr>
        <w:t>1、收入说明</w:t>
      </w:r>
    </w:p>
    <w:p>
      <w:pPr>
        <w:pStyle w:val="36"/>
        <w:jc w:val="both"/>
        <w:rPr>
          <w:rFonts w:ascii="方正仿宋_GBK"/>
        </w:rPr>
      </w:pPr>
      <w:r>
        <w:rPr>
          <w:rFonts w:hint="eastAsia" w:ascii="方正仿宋_GBK"/>
        </w:rPr>
        <w:t>反映本单位当年全部收入。2023年预算收入</w:t>
      </w:r>
      <w:r>
        <w:rPr>
          <w:rFonts w:hint="eastAsia" w:ascii="方正仿宋_GBK"/>
          <w:lang w:eastAsia="zh-CN"/>
        </w:rPr>
        <w:t>1340.09</w:t>
      </w:r>
      <w:r>
        <w:rPr>
          <w:rFonts w:hint="eastAsia" w:ascii="方正仿宋_GBK"/>
        </w:rPr>
        <w:t>万元，其中：一般公共预算收入</w:t>
      </w:r>
      <w:r>
        <w:rPr>
          <w:rFonts w:hint="eastAsia" w:ascii="方正仿宋_GBK"/>
          <w:lang w:eastAsia="zh-CN"/>
        </w:rPr>
        <w:t>1340.09</w:t>
      </w:r>
      <w:r>
        <w:rPr>
          <w:rFonts w:hint="eastAsia" w:ascii="方正仿宋_GBK"/>
        </w:rPr>
        <w:t>万元，基金预算收入</w:t>
      </w:r>
      <w:r>
        <w:rPr>
          <w:rFonts w:hint="eastAsia" w:ascii="方正仿宋_GBK"/>
          <w:lang w:eastAsia="zh-CN"/>
        </w:rPr>
        <w:t>0</w:t>
      </w:r>
      <w:r>
        <w:rPr>
          <w:rFonts w:hint="eastAsia" w:ascii="方正仿宋_GBK"/>
        </w:rPr>
        <w:t>万元，财政专户核拨收入</w:t>
      </w:r>
      <w:r>
        <w:rPr>
          <w:rFonts w:hint="eastAsia" w:ascii="方正仿宋_GBK"/>
          <w:lang w:eastAsia="zh-CN"/>
        </w:rPr>
        <w:t>0</w:t>
      </w:r>
      <w:r>
        <w:rPr>
          <w:rFonts w:hint="eastAsia" w:ascii="方正仿宋_GBK"/>
        </w:rPr>
        <w:t>万元，其他来源收入</w:t>
      </w:r>
      <w:r>
        <w:rPr>
          <w:rFonts w:hint="eastAsia" w:ascii="方正仿宋_GBK"/>
          <w:lang w:eastAsia="zh-CN"/>
        </w:rPr>
        <w:t>0</w:t>
      </w:r>
      <w:r>
        <w:rPr>
          <w:rFonts w:hint="eastAsia" w:ascii="方正仿宋_GBK"/>
        </w:rPr>
        <w:t>万元，上年结转</w:t>
      </w:r>
      <w:r>
        <w:rPr>
          <w:rFonts w:hint="eastAsia" w:ascii="方正仿宋_GBK"/>
          <w:lang w:eastAsia="zh-CN"/>
        </w:rPr>
        <w:t>0</w:t>
      </w:r>
      <w:r>
        <w:rPr>
          <w:rFonts w:hint="eastAsia" w:ascii="方正仿宋_GBK"/>
        </w:rPr>
        <w:t>万元。</w:t>
      </w:r>
    </w:p>
    <w:p>
      <w:pPr>
        <w:pStyle w:val="36"/>
        <w:jc w:val="both"/>
        <w:rPr>
          <w:rFonts w:ascii="方正仿宋_GBK"/>
        </w:rPr>
      </w:pPr>
      <w:r>
        <w:rPr>
          <w:rFonts w:hint="eastAsia" w:ascii="方正仿宋_GBK"/>
        </w:rPr>
        <w:t>2、支出说明</w:t>
      </w:r>
    </w:p>
    <w:p>
      <w:pPr>
        <w:pStyle w:val="36"/>
        <w:jc w:val="both"/>
        <w:rPr>
          <w:rFonts w:ascii="方正仿宋_GBK"/>
        </w:rPr>
      </w:pPr>
      <w:r>
        <w:rPr>
          <w:rFonts w:hint="eastAsia" w:ascii="方正仿宋_GBK"/>
        </w:rPr>
        <w:t>收支预算总表支出栏、基本支出表、项目支出表按经济分类和支出功能分类科目编制，反映霸州市</w:t>
      </w:r>
      <w:r>
        <w:rPr>
          <w:rFonts w:hint="eastAsia"/>
          <w:color w:val="000000"/>
        </w:rPr>
        <w:t>康仙庄乡撒袋营完全小学</w:t>
      </w:r>
      <w:r>
        <w:rPr>
          <w:rFonts w:hint="eastAsia" w:ascii="方正仿宋_GBK"/>
        </w:rPr>
        <w:t>2023年度单位预算中支出预算的总体情况。2023年支出预算</w:t>
      </w:r>
      <w:r>
        <w:rPr>
          <w:rFonts w:hint="eastAsia" w:ascii="方正仿宋_GBK"/>
          <w:lang w:eastAsia="zh-CN"/>
        </w:rPr>
        <w:t>1340.09</w:t>
      </w:r>
      <w:r>
        <w:rPr>
          <w:rFonts w:hint="eastAsia" w:ascii="方正仿宋_GBK"/>
        </w:rPr>
        <w:t>万元，其中：基本支出</w:t>
      </w:r>
      <w:r>
        <w:rPr>
          <w:rFonts w:hint="eastAsia" w:ascii="方正仿宋_GBK"/>
          <w:lang w:eastAsia="zh-CN"/>
        </w:rPr>
        <w:t>1211.86</w:t>
      </w:r>
      <w:r>
        <w:rPr>
          <w:rFonts w:hint="eastAsia" w:ascii="方正仿宋_GBK"/>
        </w:rPr>
        <w:t>万元，包括人员经费</w:t>
      </w:r>
      <w:r>
        <w:rPr>
          <w:rFonts w:hint="eastAsia" w:ascii="方正仿宋_GBK"/>
          <w:lang w:eastAsia="zh-CN"/>
        </w:rPr>
        <w:t>1192.52</w:t>
      </w:r>
      <w:r>
        <w:rPr>
          <w:rFonts w:hint="eastAsia" w:ascii="方正仿宋_GBK"/>
        </w:rPr>
        <w:t>万元和日常公用经费</w:t>
      </w:r>
      <w:r>
        <w:rPr>
          <w:rFonts w:hint="eastAsia" w:ascii="方正仿宋_GBK"/>
          <w:lang w:eastAsia="zh-CN"/>
        </w:rPr>
        <w:t>19.34</w:t>
      </w:r>
      <w:r>
        <w:rPr>
          <w:rFonts w:hint="eastAsia" w:ascii="方正仿宋_GBK"/>
        </w:rPr>
        <w:t>万元；项目支出</w:t>
      </w:r>
      <w:r>
        <w:rPr>
          <w:rFonts w:hint="eastAsia" w:ascii="方正仿宋_GBK"/>
          <w:lang w:eastAsia="zh-CN"/>
        </w:rPr>
        <w:t>128.23</w:t>
      </w:r>
      <w:r>
        <w:rPr>
          <w:rFonts w:hint="eastAsia" w:ascii="方正仿宋_GBK"/>
        </w:rPr>
        <w:t>万元，主要为：</w:t>
      </w:r>
      <w:r>
        <w:rPr>
          <w:rFonts w:hint="eastAsia" w:ascii="方正仿宋_GBK"/>
          <w:lang w:eastAsia="zh-CN"/>
        </w:rPr>
        <w:t>办公费、维修费、物业管理费、取暖费、培训费等</w:t>
      </w:r>
      <w:r>
        <w:rPr>
          <w:rFonts w:hint="eastAsia" w:ascii="方正仿宋_GBK"/>
        </w:rPr>
        <w:t>。</w:t>
      </w:r>
    </w:p>
    <w:p>
      <w:pPr>
        <w:pStyle w:val="36"/>
        <w:jc w:val="both"/>
        <w:rPr>
          <w:rFonts w:ascii="方正仿宋_GBK"/>
        </w:rPr>
      </w:pPr>
      <w:r>
        <w:rPr>
          <w:rFonts w:hint="eastAsia" w:ascii="方正仿宋_GBK"/>
        </w:rPr>
        <w:t>3、比上年增减情况</w:t>
      </w:r>
    </w:p>
    <w:p>
      <w:pPr>
        <w:pStyle w:val="36"/>
        <w:jc w:val="both"/>
      </w:pPr>
      <w:r>
        <w:rPr>
          <w:rFonts w:hint="eastAsia" w:ascii="方正仿宋_GBK"/>
        </w:rPr>
        <w:t>2023年预算收支安排</w:t>
      </w:r>
      <w:r>
        <w:rPr>
          <w:rFonts w:hint="eastAsia" w:ascii="方正仿宋_GBK"/>
          <w:lang w:eastAsia="zh-CN"/>
        </w:rPr>
        <w:t>1340.09</w:t>
      </w:r>
      <w:r>
        <w:rPr>
          <w:rFonts w:hint="eastAsia" w:ascii="方正仿宋_GBK"/>
        </w:rPr>
        <w:t>万元，较2022年预算增加</w:t>
      </w:r>
      <w:r>
        <w:rPr>
          <w:rFonts w:hint="eastAsia" w:ascii="方正仿宋_GBK"/>
          <w:lang w:eastAsia="zh-CN"/>
        </w:rPr>
        <w:t>128.51</w:t>
      </w:r>
      <w:r>
        <w:rPr>
          <w:rFonts w:hint="eastAsia" w:ascii="方正仿宋_GBK"/>
        </w:rPr>
        <w:t>万元，其中：基本支出增加</w:t>
      </w:r>
      <w:r>
        <w:rPr>
          <w:rFonts w:hint="eastAsia" w:ascii="方正仿宋_GBK"/>
          <w:lang w:eastAsia="zh-CN"/>
        </w:rPr>
        <w:t>156.81</w:t>
      </w:r>
      <w:r>
        <w:rPr>
          <w:rFonts w:hint="eastAsia" w:ascii="方正仿宋_GBK"/>
        </w:rPr>
        <w:t>万元，主要为</w:t>
      </w:r>
      <w:r>
        <w:rPr>
          <w:rFonts w:hint="eastAsia" w:ascii="方正仿宋_GBK"/>
          <w:lang w:eastAsia="zh-CN"/>
        </w:rPr>
        <w:t>人员经费</w:t>
      </w:r>
      <w:r>
        <w:rPr>
          <w:rFonts w:hint="eastAsia" w:ascii="方正仿宋_GBK"/>
        </w:rPr>
        <w:t>支出；项目支出减少</w:t>
      </w:r>
      <w:r>
        <w:rPr>
          <w:rFonts w:hint="eastAsia" w:ascii="方正仿宋_GBK"/>
          <w:lang w:eastAsia="zh-CN"/>
        </w:rPr>
        <w:t>28.3</w:t>
      </w:r>
      <w:r>
        <w:rPr>
          <w:rFonts w:hint="eastAsia" w:ascii="方正仿宋_GBK"/>
        </w:rPr>
        <w:t>万元，主要为</w:t>
      </w:r>
      <w:r>
        <w:rPr>
          <w:rFonts w:hint="eastAsia" w:ascii="方正仿宋_GBK"/>
          <w:lang w:eastAsia="zh-CN"/>
        </w:rPr>
        <w:t>减少办公费、幼儿园保育费等</w:t>
      </w:r>
      <w:r>
        <w:rPr>
          <w:rFonts w:hint="eastAsia" w:ascii="方正仿宋_GBK"/>
        </w:rPr>
        <w:t>项目支出。</w:t>
      </w:r>
    </w:p>
    <w:p>
      <w:pPr>
        <w:spacing w:before="10" w:after="10"/>
        <w:ind w:firstLine="640"/>
        <w:outlineLvl w:val="5"/>
        <w:rPr>
          <w:lang w:val="uk-UA"/>
        </w:rPr>
      </w:pPr>
      <w:r>
        <w:rPr>
          <w:rFonts w:ascii="黑体" w:hAnsi="黑体" w:eastAsia="黑体" w:cs="黑体"/>
          <w:color w:val="000000"/>
          <w:sz w:val="32"/>
        </w:rPr>
        <w:t>三、</w:t>
      </w:r>
      <w:r>
        <w:rPr>
          <w:rFonts w:hint="eastAsia" w:ascii="黑体" w:hAnsi="黑体" w:eastAsia="黑体" w:cs="黑体"/>
          <w:color w:val="000000"/>
          <w:sz w:val="32"/>
          <w:lang w:eastAsia="zh-CN"/>
        </w:rPr>
        <w:t>单位</w:t>
      </w:r>
      <w:r>
        <w:rPr>
          <w:rFonts w:ascii="黑体" w:hAnsi="黑体" w:eastAsia="黑体" w:cs="黑体"/>
          <w:color w:val="000000"/>
          <w:sz w:val="32"/>
        </w:rPr>
        <w:t>运行经费安排情况</w:t>
      </w:r>
    </w:p>
    <w:p>
      <w:pPr>
        <w:pStyle w:val="37"/>
        <w:rPr>
          <w:rFonts w:ascii="方正仿宋_GBK"/>
        </w:rPr>
      </w:pPr>
      <w:r>
        <w:rPr>
          <w:rFonts w:hint="eastAsia" w:ascii="方正仿宋_GBK"/>
        </w:rPr>
        <w:t>2023年，我</w:t>
      </w:r>
      <w:r>
        <w:rPr>
          <w:rFonts w:hint="eastAsia" w:ascii="方正仿宋_GBK"/>
          <w:lang w:eastAsia="zh-CN"/>
        </w:rPr>
        <w:t>单位</w:t>
      </w:r>
      <w:r>
        <w:rPr>
          <w:rFonts w:hint="eastAsia" w:ascii="方正仿宋_GBK"/>
        </w:rPr>
        <w:t>机关运行经费共计安排</w:t>
      </w:r>
      <w:r>
        <w:rPr>
          <w:rFonts w:hint="eastAsia" w:ascii="方正仿宋_GBK"/>
          <w:lang w:eastAsia="zh-CN"/>
        </w:rPr>
        <w:t>19.34</w:t>
      </w:r>
      <w:r>
        <w:rPr>
          <w:rFonts w:hint="eastAsia" w:ascii="方正仿宋_GBK"/>
        </w:rPr>
        <w:t>万元，主要用于</w:t>
      </w:r>
      <w:r>
        <w:rPr>
          <w:rFonts w:hint="eastAsia"/>
          <w:color w:val="000000"/>
        </w:rPr>
        <w:t>办公费、工会经费、福利费</w:t>
      </w:r>
      <w:r>
        <w:rPr>
          <w:rFonts w:hint="eastAsia" w:ascii="方正仿宋_GBK"/>
        </w:rPr>
        <w:t>等日常运行支出。</w:t>
      </w:r>
    </w:p>
    <w:p>
      <w:pPr>
        <w:spacing w:before="10" w:after="10"/>
        <w:ind w:firstLine="640"/>
        <w:outlineLvl w:val="5"/>
      </w:pPr>
      <w:r>
        <w:rPr>
          <w:rFonts w:ascii="黑体" w:hAnsi="黑体" w:eastAsia="黑体" w:cs="黑体"/>
          <w:color w:val="000000"/>
          <w:sz w:val="32"/>
        </w:rPr>
        <w:t>四、财政拨款“三公”经费预算情况及增减变化原因</w:t>
      </w:r>
    </w:p>
    <w:p>
      <w:pPr>
        <w:pStyle w:val="38"/>
        <w:rPr>
          <w:rFonts w:ascii="方正仿宋_GBK"/>
        </w:rPr>
      </w:pPr>
      <w:r>
        <w:rPr>
          <w:rFonts w:hint="eastAsia" w:ascii="方正仿宋_GBK"/>
        </w:rPr>
        <w:t>2023年，我</w:t>
      </w:r>
      <w:r>
        <w:rPr>
          <w:rFonts w:hint="eastAsia" w:ascii="方正仿宋_GBK"/>
          <w:lang w:eastAsia="zh-CN"/>
        </w:rPr>
        <w:t>单位</w:t>
      </w:r>
      <w:r>
        <w:rPr>
          <w:rFonts w:hint="eastAsia" w:ascii="方正仿宋_GBK"/>
        </w:rPr>
        <w:t>财政拨款“三公”经费预算安排</w:t>
      </w:r>
      <w:r>
        <w:rPr>
          <w:rFonts w:hint="eastAsia" w:ascii="方正仿宋_GBK"/>
          <w:lang w:eastAsia="zh-CN"/>
        </w:rPr>
        <w:t>0</w:t>
      </w:r>
      <w:r>
        <w:rPr>
          <w:rFonts w:hint="eastAsia" w:ascii="方正仿宋_GBK"/>
        </w:rPr>
        <w:t>万元。其中，因公出国（境）费</w:t>
      </w:r>
      <w:r>
        <w:rPr>
          <w:rFonts w:hint="eastAsia" w:ascii="方正仿宋_GBK"/>
          <w:lang w:eastAsia="zh-CN"/>
        </w:rPr>
        <w:t>0</w:t>
      </w:r>
      <w:r>
        <w:rPr>
          <w:rFonts w:hint="eastAsia" w:ascii="方正仿宋_GBK"/>
        </w:rPr>
        <w:t>万元；公务用车购置及运维费</w:t>
      </w:r>
      <w:r>
        <w:rPr>
          <w:rFonts w:hint="eastAsia" w:ascii="方正仿宋_GBK"/>
          <w:lang w:eastAsia="zh-CN"/>
        </w:rPr>
        <w:t>0</w:t>
      </w:r>
      <w:r>
        <w:rPr>
          <w:rFonts w:hint="eastAsia" w:ascii="方正仿宋_GBK"/>
        </w:rPr>
        <w:t>万元（其中：公务用车购置费为</w:t>
      </w:r>
      <w:r>
        <w:rPr>
          <w:rFonts w:hint="eastAsia" w:ascii="方正仿宋_GBK"/>
          <w:lang w:eastAsia="zh-CN"/>
        </w:rPr>
        <w:t>0</w:t>
      </w:r>
      <w:r>
        <w:rPr>
          <w:rFonts w:hint="eastAsia" w:ascii="方正仿宋_GBK"/>
        </w:rPr>
        <w:t>万元，公务用车运维费</w:t>
      </w:r>
      <w:r>
        <w:rPr>
          <w:rFonts w:hint="eastAsia" w:ascii="方正仿宋_GBK"/>
          <w:lang w:eastAsia="zh-CN"/>
        </w:rPr>
        <w:t>0</w:t>
      </w:r>
      <w:r>
        <w:rPr>
          <w:rFonts w:hint="eastAsia" w:ascii="方正仿宋_GBK"/>
        </w:rPr>
        <w:t>万元)；公务接待费</w:t>
      </w:r>
      <w:r>
        <w:rPr>
          <w:rFonts w:hint="eastAsia" w:ascii="方正仿宋_GBK"/>
          <w:lang w:eastAsia="zh-CN"/>
        </w:rPr>
        <w:t>0</w:t>
      </w:r>
      <w:r>
        <w:rPr>
          <w:rFonts w:hint="eastAsia" w:ascii="方正仿宋_GBK"/>
        </w:rPr>
        <w:t>万元。与2022年相比持平，无增减变化。</w:t>
      </w:r>
    </w:p>
    <w:p>
      <w:pPr>
        <w:spacing w:before="10" w:after="10"/>
        <w:ind w:firstLine="640"/>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五、预算绩效信息</w:t>
      </w:r>
    </w:p>
    <w:p>
      <w:pPr>
        <w:ind w:firstLine="560"/>
      </w:pPr>
      <w:r>
        <w:rPr>
          <w:rFonts w:ascii="方正仿宋_GBK" w:hAnsi="方正仿宋_GBK" w:eastAsia="方正仿宋_GBK" w:cs="方正仿宋_GBK"/>
          <w:b/>
          <w:color w:val="000000"/>
          <w:sz w:val="28"/>
        </w:rPr>
        <w:t>1、城乡义务教育补助生均公用经费本级配套资金绩效目标表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1.资金用于保障义务教育学校正常运转。</w:t>
            </w:r>
          </w:p>
          <w:p>
            <w:pPr>
              <w:pStyle w:val="22"/>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生均经费保障学生数</w:t>
            </w:r>
          </w:p>
        </w:tc>
        <w:tc>
          <w:tcPr>
            <w:tcW w:w="2835" w:type="dxa"/>
            <w:vAlign w:val="center"/>
          </w:tcPr>
          <w:p>
            <w:pPr>
              <w:pStyle w:val="22"/>
            </w:pPr>
            <w:r>
              <w:t>生均经费保障学生数</w:t>
            </w:r>
          </w:p>
        </w:tc>
        <w:tc>
          <w:tcPr>
            <w:tcW w:w="2551" w:type="dxa"/>
            <w:vAlign w:val="center"/>
          </w:tcPr>
          <w:p>
            <w:pPr>
              <w:pStyle w:val="22"/>
            </w:pPr>
            <w:r>
              <w:t>≥1083人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义务教育巩固率</w:t>
            </w:r>
          </w:p>
        </w:tc>
        <w:tc>
          <w:tcPr>
            <w:tcW w:w="2835" w:type="dxa"/>
            <w:vAlign w:val="center"/>
          </w:tcPr>
          <w:p>
            <w:pPr>
              <w:pStyle w:val="22"/>
            </w:pPr>
            <w:r>
              <w:t>义务教育巩固率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经费使用及时率</w:t>
            </w:r>
          </w:p>
        </w:tc>
        <w:tc>
          <w:tcPr>
            <w:tcW w:w="2835" w:type="dxa"/>
            <w:vAlign w:val="center"/>
          </w:tcPr>
          <w:p>
            <w:pPr>
              <w:pStyle w:val="22"/>
            </w:pPr>
            <w:r>
              <w:t>年度经费使用及时率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生均财政投入数</w:t>
            </w:r>
          </w:p>
        </w:tc>
        <w:tc>
          <w:tcPr>
            <w:tcW w:w="2835" w:type="dxa"/>
            <w:vAlign w:val="center"/>
          </w:tcPr>
          <w:p>
            <w:pPr>
              <w:pStyle w:val="22"/>
            </w:pPr>
            <w:r>
              <w:t>义务教育阶段生均财政投入金额（小学）</w:t>
            </w:r>
          </w:p>
        </w:tc>
        <w:tc>
          <w:tcPr>
            <w:tcW w:w="2551" w:type="dxa"/>
            <w:vAlign w:val="center"/>
          </w:tcPr>
          <w:p>
            <w:pPr>
              <w:pStyle w:val="22"/>
            </w:pPr>
            <w:r>
              <w:t>735元/生/年</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可持续影响指标</w:t>
            </w:r>
          </w:p>
        </w:tc>
        <w:tc>
          <w:tcPr>
            <w:tcW w:w="2835" w:type="dxa"/>
            <w:vAlign w:val="center"/>
          </w:tcPr>
          <w:p>
            <w:pPr>
              <w:pStyle w:val="22"/>
            </w:pPr>
            <w:r>
              <w:t>补助政策保障持续性</w:t>
            </w:r>
          </w:p>
        </w:tc>
        <w:tc>
          <w:tcPr>
            <w:tcW w:w="2835" w:type="dxa"/>
            <w:vAlign w:val="center"/>
          </w:tcPr>
          <w:p>
            <w:pPr>
              <w:pStyle w:val="22"/>
            </w:pPr>
            <w:r>
              <w:t>补助政策保障教育教学工作的持续性</w:t>
            </w:r>
          </w:p>
        </w:tc>
        <w:tc>
          <w:tcPr>
            <w:tcW w:w="2551" w:type="dxa"/>
            <w:vAlign w:val="center"/>
          </w:tcPr>
          <w:p>
            <w:pPr>
              <w:pStyle w:val="22"/>
            </w:pPr>
            <w:r>
              <w:t>长期</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政策是否有效保障完成教育教学活动</w:t>
            </w:r>
          </w:p>
        </w:tc>
        <w:tc>
          <w:tcPr>
            <w:tcW w:w="2835" w:type="dxa"/>
            <w:vAlign w:val="center"/>
          </w:tcPr>
          <w:p>
            <w:pPr>
              <w:pStyle w:val="22"/>
            </w:pPr>
            <w:r>
              <w:t>政策是否有效保障完成教育教学活动</w:t>
            </w:r>
          </w:p>
        </w:tc>
        <w:tc>
          <w:tcPr>
            <w:tcW w:w="2551" w:type="dxa"/>
            <w:vAlign w:val="center"/>
          </w:tcPr>
          <w:p>
            <w:pPr>
              <w:pStyle w:val="22"/>
            </w:pPr>
            <w:r>
              <w:t>有效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2、返聘教师经费绩效目标表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1.完成教育教学活动和其他日常工作任务。</w:t>
            </w:r>
            <w:r>
              <w:tab/>
            </w:r>
            <w:r>
              <w:tab/>
            </w:r>
            <w:r>
              <w:tab/>
            </w:r>
            <w:r>
              <w:tab/>
            </w:r>
            <w:r>
              <w:tab/>
            </w:r>
            <w:r>
              <w:tab/>
            </w:r>
          </w:p>
          <w:p>
            <w:pPr>
              <w:pStyle w:val="22"/>
            </w:pPr>
          </w:p>
          <w:p>
            <w:pPr>
              <w:pStyle w:val="22"/>
            </w:pPr>
            <w:r>
              <w:t>2.返聘教师薪酬及人身意外保险得到有效保障。</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返聘教师人数</w:t>
            </w:r>
          </w:p>
        </w:tc>
        <w:tc>
          <w:tcPr>
            <w:tcW w:w="2835" w:type="dxa"/>
            <w:vAlign w:val="center"/>
          </w:tcPr>
          <w:p>
            <w:pPr>
              <w:pStyle w:val="22"/>
            </w:pPr>
            <w:r>
              <w:t>返聘教师人数</w:t>
            </w:r>
          </w:p>
        </w:tc>
        <w:tc>
          <w:tcPr>
            <w:tcW w:w="2551" w:type="dxa"/>
            <w:vAlign w:val="center"/>
          </w:tcPr>
          <w:p>
            <w:pPr>
              <w:pStyle w:val="22"/>
            </w:pPr>
            <w:r>
              <w:t>8人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教学工作完成率</w:t>
            </w:r>
          </w:p>
        </w:tc>
        <w:tc>
          <w:tcPr>
            <w:tcW w:w="2835" w:type="dxa"/>
            <w:vAlign w:val="center"/>
          </w:tcPr>
          <w:p>
            <w:pPr>
              <w:pStyle w:val="22"/>
            </w:pPr>
            <w:r>
              <w:t>教学工作完成率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返聘教师工作时长</w:t>
            </w:r>
          </w:p>
        </w:tc>
        <w:tc>
          <w:tcPr>
            <w:tcW w:w="2835" w:type="dxa"/>
            <w:vAlign w:val="center"/>
          </w:tcPr>
          <w:p>
            <w:pPr>
              <w:pStyle w:val="22"/>
            </w:pPr>
            <w:r>
              <w:t>返聘教师工作时长</w:t>
            </w:r>
          </w:p>
        </w:tc>
        <w:tc>
          <w:tcPr>
            <w:tcW w:w="2551" w:type="dxa"/>
            <w:vAlign w:val="center"/>
          </w:tcPr>
          <w:p>
            <w:pPr>
              <w:pStyle w:val="22"/>
            </w:pPr>
            <w:r>
              <w:t>12月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财政投入金额</w:t>
            </w:r>
          </w:p>
        </w:tc>
        <w:tc>
          <w:tcPr>
            <w:tcW w:w="2835" w:type="dxa"/>
            <w:vAlign w:val="center"/>
          </w:tcPr>
          <w:p>
            <w:pPr>
              <w:pStyle w:val="22"/>
            </w:pPr>
            <w:r>
              <w:t>财政投入金额</w:t>
            </w:r>
          </w:p>
        </w:tc>
        <w:tc>
          <w:tcPr>
            <w:tcW w:w="2551" w:type="dxa"/>
            <w:vAlign w:val="center"/>
          </w:tcPr>
          <w:p>
            <w:pPr>
              <w:pStyle w:val="22"/>
            </w:pPr>
            <w:r>
              <w:t>29.01万元</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社会效益指标</w:t>
            </w:r>
          </w:p>
        </w:tc>
        <w:tc>
          <w:tcPr>
            <w:tcW w:w="2835" w:type="dxa"/>
            <w:vAlign w:val="center"/>
          </w:tcPr>
          <w:p>
            <w:pPr>
              <w:pStyle w:val="22"/>
            </w:pPr>
            <w:r>
              <w:t>是否有效保障完成教育教学活动</w:t>
            </w:r>
          </w:p>
        </w:tc>
        <w:tc>
          <w:tcPr>
            <w:tcW w:w="2835" w:type="dxa"/>
            <w:vAlign w:val="center"/>
          </w:tcPr>
          <w:p>
            <w:pPr>
              <w:pStyle w:val="22"/>
            </w:pPr>
            <w:r>
              <w:t>是否有效保障完成教育教学活动</w:t>
            </w:r>
          </w:p>
        </w:tc>
        <w:tc>
          <w:tcPr>
            <w:tcW w:w="2551" w:type="dxa"/>
            <w:vAlign w:val="center"/>
          </w:tcPr>
          <w:p>
            <w:pPr>
              <w:pStyle w:val="22"/>
            </w:pPr>
            <w:r>
              <w:t>有效保障</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是否有效缓解学校师资力量紧张情况</w:t>
            </w:r>
          </w:p>
        </w:tc>
        <w:tc>
          <w:tcPr>
            <w:tcW w:w="2835" w:type="dxa"/>
            <w:vAlign w:val="center"/>
          </w:tcPr>
          <w:p>
            <w:pPr>
              <w:pStyle w:val="22"/>
            </w:pPr>
            <w:r>
              <w:t>是否有效缓解学校师资力量紧张情况</w:t>
            </w:r>
          </w:p>
        </w:tc>
        <w:tc>
          <w:tcPr>
            <w:tcW w:w="2551" w:type="dxa"/>
            <w:vAlign w:val="center"/>
          </w:tcPr>
          <w:p>
            <w:pPr>
              <w:pStyle w:val="22"/>
            </w:pPr>
            <w:r>
              <w:t>有效缓解</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3、关于提前下达2023年城乡义务教育省级补助资金预算的通知(公用经费)(冀财教[2022]162号)绩效目标表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1.资金用于保障义务教育学校正常运转。</w:t>
            </w:r>
            <w:r>
              <w:tab/>
            </w:r>
            <w:r>
              <w:tab/>
            </w:r>
            <w:r>
              <w:tab/>
            </w:r>
            <w:r>
              <w:tab/>
            </w:r>
            <w:r>
              <w:tab/>
            </w:r>
            <w:r>
              <w:tab/>
            </w:r>
          </w:p>
          <w:p>
            <w:pPr>
              <w:pStyle w:val="22"/>
            </w:pPr>
            <w:r>
              <w:t>2.完成教育教学活动和其他日常工作任务。</w:t>
            </w:r>
            <w:r>
              <w:tab/>
            </w:r>
            <w:r>
              <w:tab/>
            </w:r>
            <w:r>
              <w:tab/>
            </w:r>
            <w:r>
              <w:tab/>
            </w:r>
            <w:r>
              <w:tab/>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生均经费保障学生数</w:t>
            </w:r>
          </w:p>
        </w:tc>
        <w:tc>
          <w:tcPr>
            <w:tcW w:w="2835" w:type="dxa"/>
            <w:vAlign w:val="center"/>
          </w:tcPr>
          <w:p>
            <w:pPr>
              <w:pStyle w:val="22"/>
            </w:pPr>
            <w:r>
              <w:t>生均经费保障学生数</w:t>
            </w:r>
          </w:p>
        </w:tc>
        <w:tc>
          <w:tcPr>
            <w:tcW w:w="2551" w:type="dxa"/>
            <w:vAlign w:val="center"/>
          </w:tcPr>
          <w:p>
            <w:pPr>
              <w:pStyle w:val="22"/>
            </w:pPr>
            <w:r>
              <w:t>≥1083人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义务教育巩固率</w:t>
            </w:r>
          </w:p>
        </w:tc>
        <w:tc>
          <w:tcPr>
            <w:tcW w:w="2835" w:type="dxa"/>
            <w:vAlign w:val="center"/>
          </w:tcPr>
          <w:p>
            <w:pPr>
              <w:pStyle w:val="22"/>
            </w:pPr>
            <w:r>
              <w:t>义务教育巩固率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经费使用及时率</w:t>
            </w:r>
          </w:p>
        </w:tc>
        <w:tc>
          <w:tcPr>
            <w:tcW w:w="2835" w:type="dxa"/>
            <w:vAlign w:val="center"/>
          </w:tcPr>
          <w:p>
            <w:pPr>
              <w:pStyle w:val="22"/>
            </w:pPr>
            <w:r>
              <w:t>年度经费使用及时率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生均财政投入数</w:t>
            </w:r>
          </w:p>
        </w:tc>
        <w:tc>
          <w:tcPr>
            <w:tcW w:w="2835" w:type="dxa"/>
            <w:vAlign w:val="center"/>
          </w:tcPr>
          <w:p>
            <w:pPr>
              <w:pStyle w:val="22"/>
            </w:pPr>
            <w:r>
              <w:t>义务教育阶段生均财政投入金额（小学）</w:t>
            </w:r>
          </w:p>
        </w:tc>
        <w:tc>
          <w:tcPr>
            <w:tcW w:w="2551" w:type="dxa"/>
            <w:vAlign w:val="center"/>
          </w:tcPr>
          <w:p>
            <w:pPr>
              <w:pStyle w:val="22"/>
            </w:pPr>
            <w:r>
              <w:t>735元/生/年</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可持续影响指标</w:t>
            </w:r>
          </w:p>
        </w:tc>
        <w:tc>
          <w:tcPr>
            <w:tcW w:w="2835" w:type="dxa"/>
            <w:vAlign w:val="center"/>
          </w:tcPr>
          <w:p>
            <w:pPr>
              <w:pStyle w:val="22"/>
            </w:pPr>
            <w:r>
              <w:t>补助政策保障持续性</w:t>
            </w:r>
          </w:p>
        </w:tc>
        <w:tc>
          <w:tcPr>
            <w:tcW w:w="2835" w:type="dxa"/>
            <w:vAlign w:val="center"/>
          </w:tcPr>
          <w:p>
            <w:pPr>
              <w:pStyle w:val="22"/>
            </w:pPr>
            <w:r>
              <w:t>补助政策保障教育教学工作的持续性</w:t>
            </w:r>
          </w:p>
        </w:tc>
        <w:tc>
          <w:tcPr>
            <w:tcW w:w="2551" w:type="dxa"/>
            <w:vAlign w:val="center"/>
          </w:tcPr>
          <w:p>
            <w:pPr>
              <w:pStyle w:val="22"/>
            </w:pPr>
            <w:r>
              <w:t>长期</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政策是否有效保障完成教育教学活动</w:t>
            </w:r>
          </w:p>
        </w:tc>
        <w:tc>
          <w:tcPr>
            <w:tcW w:w="2835" w:type="dxa"/>
            <w:vAlign w:val="center"/>
          </w:tcPr>
          <w:p>
            <w:pPr>
              <w:pStyle w:val="22"/>
            </w:pPr>
            <w:r>
              <w:t>政策是否有效保障完成教育教学活动</w:t>
            </w:r>
          </w:p>
        </w:tc>
        <w:tc>
          <w:tcPr>
            <w:tcW w:w="2551" w:type="dxa"/>
            <w:vAlign w:val="center"/>
          </w:tcPr>
          <w:p>
            <w:pPr>
              <w:pStyle w:val="22"/>
            </w:pPr>
            <w:r>
              <w:t>有效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4、关于提前下达2023年城乡义务教育中央补助经费预算的通知(公用经费)(冀财教[2022]179号)绩效目标表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1.资金用于保障义务教育学校正常运转。</w:t>
            </w:r>
            <w:r>
              <w:tab/>
            </w:r>
            <w:r>
              <w:tab/>
            </w:r>
            <w:r>
              <w:tab/>
            </w:r>
            <w:r>
              <w:tab/>
            </w:r>
            <w:r>
              <w:tab/>
            </w:r>
            <w:r>
              <w:tab/>
            </w:r>
          </w:p>
          <w:p>
            <w:pPr>
              <w:pStyle w:val="22"/>
            </w:pPr>
            <w:r>
              <w:t>2.完成教育教学活动和其他日常工作任务。</w:t>
            </w:r>
            <w:r>
              <w:tab/>
            </w:r>
            <w:r>
              <w:tab/>
            </w:r>
            <w:r>
              <w:tab/>
            </w:r>
            <w:r>
              <w:tab/>
            </w:r>
            <w:r>
              <w:tab/>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生均经费保障学生数</w:t>
            </w:r>
          </w:p>
        </w:tc>
        <w:tc>
          <w:tcPr>
            <w:tcW w:w="2835" w:type="dxa"/>
            <w:vAlign w:val="center"/>
          </w:tcPr>
          <w:p>
            <w:pPr>
              <w:pStyle w:val="22"/>
            </w:pPr>
            <w:r>
              <w:t>生均经费保障学生数</w:t>
            </w:r>
          </w:p>
        </w:tc>
        <w:tc>
          <w:tcPr>
            <w:tcW w:w="2551" w:type="dxa"/>
            <w:vAlign w:val="center"/>
          </w:tcPr>
          <w:p>
            <w:pPr>
              <w:pStyle w:val="22"/>
            </w:pPr>
            <w:r>
              <w:t>≥1083人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义务教育巩固率</w:t>
            </w:r>
          </w:p>
        </w:tc>
        <w:tc>
          <w:tcPr>
            <w:tcW w:w="2835" w:type="dxa"/>
            <w:vAlign w:val="center"/>
          </w:tcPr>
          <w:p>
            <w:pPr>
              <w:pStyle w:val="22"/>
            </w:pPr>
            <w:r>
              <w:t>义务教育巩固率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经费使用及时率</w:t>
            </w:r>
          </w:p>
        </w:tc>
        <w:tc>
          <w:tcPr>
            <w:tcW w:w="2835" w:type="dxa"/>
            <w:vAlign w:val="center"/>
          </w:tcPr>
          <w:p>
            <w:pPr>
              <w:pStyle w:val="22"/>
            </w:pPr>
            <w:r>
              <w:t>年度经费使用及时率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生均财政投入数</w:t>
            </w:r>
          </w:p>
        </w:tc>
        <w:tc>
          <w:tcPr>
            <w:tcW w:w="2835" w:type="dxa"/>
            <w:vAlign w:val="center"/>
          </w:tcPr>
          <w:p>
            <w:pPr>
              <w:pStyle w:val="22"/>
            </w:pPr>
            <w:r>
              <w:t>义务教育阶段生均财政投入金额（小学）</w:t>
            </w:r>
          </w:p>
        </w:tc>
        <w:tc>
          <w:tcPr>
            <w:tcW w:w="2551" w:type="dxa"/>
            <w:vAlign w:val="center"/>
          </w:tcPr>
          <w:p>
            <w:pPr>
              <w:pStyle w:val="22"/>
            </w:pPr>
            <w:r>
              <w:t>735元/生/年</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可持续影响指标</w:t>
            </w:r>
          </w:p>
        </w:tc>
        <w:tc>
          <w:tcPr>
            <w:tcW w:w="2835" w:type="dxa"/>
            <w:vAlign w:val="center"/>
          </w:tcPr>
          <w:p>
            <w:pPr>
              <w:pStyle w:val="22"/>
            </w:pPr>
            <w:r>
              <w:t>补助政策保障持续性</w:t>
            </w:r>
          </w:p>
        </w:tc>
        <w:tc>
          <w:tcPr>
            <w:tcW w:w="2835" w:type="dxa"/>
            <w:vAlign w:val="center"/>
          </w:tcPr>
          <w:p>
            <w:pPr>
              <w:pStyle w:val="22"/>
            </w:pPr>
            <w:r>
              <w:t>补助政策保障教育教学工作的持续性</w:t>
            </w:r>
          </w:p>
        </w:tc>
        <w:tc>
          <w:tcPr>
            <w:tcW w:w="2551" w:type="dxa"/>
            <w:vAlign w:val="center"/>
          </w:tcPr>
          <w:p>
            <w:pPr>
              <w:pStyle w:val="22"/>
            </w:pPr>
            <w:r>
              <w:t>长期</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政策是否有效保障完成教育教学活动</w:t>
            </w:r>
          </w:p>
        </w:tc>
        <w:tc>
          <w:tcPr>
            <w:tcW w:w="2835" w:type="dxa"/>
            <w:vAlign w:val="center"/>
          </w:tcPr>
          <w:p>
            <w:pPr>
              <w:pStyle w:val="22"/>
            </w:pPr>
            <w:r>
              <w:t>政策是否有效保障完成教育教学活动</w:t>
            </w:r>
          </w:p>
        </w:tc>
        <w:tc>
          <w:tcPr>
            <w:tcW w:w="2551" w:type="dxa"/>
            <w:vAlign w:val="center"/>
          </w:tcPr>
          <w:p>
            <w:pPr>
              <w:pStyle w:val="22"/>
            </w:pPr>
            <w:r>
              <w:t>有效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5、幼儿保教经费绩效目标表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1.保障幼儿园保教工作正常运转。</w:t>
            </w:r>
            <w:r>
              <w:tab/>
            </w:r>
            <w:r>
              <w:tab/>
            </w:r>
            <w:r>
              <w:tab/>
            </w:r>
            <w:r>
              <w:tab/>
            </w:r>
            <w:r>
              <w:tab/>
            </w:r>
            <w:r>
              <w:tab/>
            </w:r>
          </w:p>
          <w:p>
            <w:pPr>
              <w:pStyle w:val="22"/>
            </w:pPr>
            <w:r>
              <w:t>2.保障外聘保教人员劳务报酬。</w:t>
            </w:r>
            <w:r>
              <w:tab/>
            </w:r>
            <w:r>
              <w:tab/>
            </w:r>
            <w:r>
              <w:tab/>
            </w:r>
            <w:r>
              <w:tab/>
            </w:r>
            <w:r>
              <w:tab/>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聘用保教人员数量</w:t>
            </w:r>
          </w:p>
        </w:tc>
        <w:tc>
          <w:tcPr>
            <w:tcW w:w="2835" w:type="dxa"/>
            <w:vAlign w:val="center"/>
          </w:tcPr>
          <w:p>
            <w:pPr>
              <w:pStyle w:val="22"/>
            </w:pPr>
            <w:r>
              <w:t>聘用保教人员数量</w:t>
            </w:r>
          </w:p>
        </w:tc>
        <w:tc>
          <w:tcPr>
            <w:tcW w:w="2551" w:type="dxa"/>
            <w:vAlign w:val="center"/>
          </w:tcPr>
          <w:p>
            <w:pPr>
              <w:pStyle w:val="22"/>
            </w:pPr>
            <w:r>
              <w:t>≥7人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数量指标</w:t>
            </w:r>
          </w:p>
        </w:tc>
        <w:tc>
          <w:tcPr>
            <w:tcW w:w="2835" w:type="dxa"/>
            <w:vAlign w:val="center"/>
          </w:tcPr>
          <w:p>
            <w:pPr>
              <w:pStyle w:val="22"/>
            </w:pPr>
            <w:r>
              <w:t>经费保障在园幼儿数量</w:t>
            </w:r>
          </w:p>
        </w:tc>
        <w:tc>
          <w:tcPr>
            <w:tcW w:w="2835" w:type="dxa"/>
            <w:vAlign w:val="center"/>
          </w:tcPr>
          <w:p>
            <w:pPr>
              <w:pStyle w:val="22"/>
            </w:pPr>
            <w:r>
              <w:t>经费保障在园幼儿数量</w:t>
            </w:r>
          </w:p>
        </w:tc>
        <w:tc>
          <w:tcPr>
            <w:tcW w:w="2551" w:type="dxa"/>
            <w:vAlign w:val="center"/>
          </w:tcPr>
          <w:p>
            <w:pPr>
              <w:pStyle w:val="22"/>
            </w:pPr>
            <w:r>
              <w:t>≥94人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外聘保教人员劳务报酬发放及时率</w:t>
            </w:r>
          </w:p>
        </w:tc>
        <w:tc>
          <w:tcPr>
            <w:tcW w:w="2835" w:type="dxa"/>
            <w:vAlign w:val="center"/>
          </w:tcPr>
          <w:p>
            <w:pPr>
              <w:pStyle w:val="22"/>
            </w:pPr>
            <w:r>
              <w:t>外聘保教人员劳务报酬发放及时率</w:t>
            </w:r>
          </w:p>
        </w:tc>
        <w:tc>
          <w:tcPr>
            <w:tcW w:w="2551" w:type="dxa"/>
            <w:vAlign w:val="center"/>
          </w:tcPr>
          <w:p>
            <w:pPr>
              <w:pStyle w:val="22"/>
            </w:pPr>
            <w:r>
              <w:t>≥90%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资金支付进度时效</w:t>
            </w:r>
          </w:p>
        </w:tc>
        <w:tc>
          <w:tcPr>
            <w:tcW w:w="2835" w:type="dxa"/>
            <w:vAlign w:val="center"/>
          </w:tcPr>
          <w:p>
            <w:pPr>
              <w:pStyle w:val="22"/>
            </w:pPr>
            <w:r>
              <w:t>资金支付进度时效</w:t>
            </w:r>
          </w:p>
        </w:tc>
        <w:tc>
          <w:tcPr>
            <w:tcW w:w="2551" w:type="dxa"/>
            <w:vAlign w:val="center"/>
          </w:tcPr>
          <w:p>
            <w:pPr>
              <w:pStyle w:val="22"/>
            </w:pPr>
            <w:r>
              <w:t>按月支付</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预算控制数</w:t>
            </w:r>
          </w:p>
        </w:tc>
        <w:tc>
          <w:tcPr>
            <w:tcW w:w="2835" w:type="dxa"/>
            <w:vAlign w:val="center"/>
          </w:tcPr>
          <w:p>
            <w:pPr>
              <w:pStyle w:val="22"/>
            </w:pPr>
            <w:r>
              <w:t>预算控制数</w:t>
            </w:r>
          </w:p>
        </w:tc>
        <w:tc>
          <w:tcPr>
            <w:tcW w:w="2551" w:type="dxa"/>
            <w:vAlign w:val="center"/>
          </w:tcPr>
          <w:p>
            <w:pPr>
              <w:pStyle w:val="22"/>
            </w:pPr>
            <w:r>
              <w:t>≤19.6万元</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效益指标</w:t>
            </w:r>
          </w:p>
        </w:tc>
        <w:tc>
          <w:tcPr>
            <w:tcW w:w="2268" w:type="dxa"/>
            <w:vAlign w:val="center"/>
          </w:tcPr>
          <w:p>
            <w:pPr>
              <w:pStyle w:val="22"/>
            </w:pPr>
            <w:r>
              <w:t>社会效益指标</w:t>
            </w:r>
          </w:p>
        </w:tc>
        <w:tc>
          <w:tcPr>
            <w:tcW w:w="2835" w:type="dxa"/>
            <w:vAlign w:val="center"/>
          </w:tcPr>
          <w:p>
            <w:pPr>
              <w:pStyle w:val="22"/>
            </w:pPr>
            <w:r>
              <w:t>是否有效保障保教工作顺利开展</w:t>
            </w:r>
          </w:p>
        </w:tc>
        <w:tc>
          <w:tcPr>
            <w:tcW w:w="2835" w:type="dxa"/>
            <w:vAlign w:val="center"/>
          </w:tcPr>
          <w:p>
            <w:pPr>
              <w:pStyle w:val="22"/>
            </w:pPr>
            <w:r>
              <w:t>是否有效保障保教工作顺利开展</w:t>
            </w:r>
          </w:p>
        </w:tc>
        <w:tc>
          <w:tcPr>
            <w:tcW w:w="2551" w:type="dxa"/>
            <w:vAlign w:val="center"/>
          </w:tcPr>
          <w:p>
            <w:pPr>
              <w:pStyle w:val="22"/>
            </w:pPr>
            <w:r>
              <w:t>有效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家长对幼儿园的满意度</w:t>
            </w:r>
          </w:p>
        </w:tc>
        <w:tc>
          <w:tcPr>
            <w:tcW w:w="2835" w:type="dxa"/>
            <w:vAlign w:val="center"/>
          </w:tcPr>
          <w:p>
            <w:pPr>
              <w:pStyle w:val="22"/>
            </w:pPr>
            <w:r>
              <w:t>调查中对幼儿园满意和较满意的家长人数占调查总人数的比率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olor w:val="000000"/>
          <w:sz w:val="28"/>
        </w:rPr>
        <w:t>2023年，霸州市康仙庄乡撒袋营完全小学安排政府采购预算12.51万元。具体内容见下表。</w:t>
      </w:r>
    </w:p>
    <w:p>
      <w:pPr>
        <w:jc w:val="center"/>
      </w:pPr>
      <w:r>
        <w:rPr>
          <w:rFonts w:ascii="方正小标宋_GBK" w:hAnsi="方正小标宋_GBK" w:eastAsia="方正小标宋_GBK" w:cs="方正小标宋_GBK"/>
          <w:color w:val="000000"/>
          <w:sz w:val="36"/>
        </w:rPr>
        <w:t>单位政府采购预算</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9"/>
            </w:pPr>
            <w:r>
              <w:t>501535霸州市康仙庄乡撒袋营完全小学</w:t>
            </w:r>
          </w:p>
        </w:tc>
        <w:tc>
          <w:tcPr>
            <w:tcW w:w="8674" w:type="dxa"/>
            <w:gridSpan w:val="9"/>
            <w:tcBorders>
              <w:top w:val="single" w:color="FFFFFF" w:sz="6" w:space="0"/>
              <w:left w:val="single" w:color="FFFFFF" w:sz="6" w:space="0"/>
              <w:right w:val="single" w:color="FFFFFF" w:sz="6" w:space="0"/>
            </w:tcBorders>
            <w:vAlign w:val="center"/>
          </w:tcPr>
          <w:p>
            <w:pPr>
              <w:pStyle w:val="3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20"/>
            </w:pPr>
            <w:r>
              <w:t>政府采购项目来源</w:t>
            </w:r>
          </w:p>
        </w:tc>
        <w:tc>
          <w:tcPr>
            <w:tcW w:w="1134" w:type="dxa"/>
            <w:vMerge w:val="restart"/>
            <w:vAlign w:val="center"/>
          </w:tcPr>
          <w:p>
            <w:pPr>
              <w:pStyle w:val="20"/>
            </w:pPr>
            <w:r>
              <w:t>采购物品名称</w:t>
            </w:r>
          </w:p>
        </w:tc>
        <w:tc>
          <w:tcPr>
            <w:tcW w:w="1134" w:type="dxa"/>
            <w:vMerge w:val="restart"/>
            <w:vAlign w:val="center"/>
          </w:tcPr>
          <w:p>
            <w:pPr>
              <w:pStyle w:val="20"/>
            </w:pPr>
            <w:r>
              <w:t>政府采购目录序号</w:t>
            </w:r>
          </w:p>
        </w:tc>
        <w:tc>
          <w:tcPr>
            <w:tcW w:w="709" w:type="dxa"/>
            <w:vMerge w:val="restart"/>
            <w:vAlign w:val="center"/>
          </w:tcPr>
          <w:p>
            <w:pPr>
              <w:pStyle w:val="20"/>
            </w:pPr>
            <w:r>
              <w:t>计量  单位</w:t>
            </w:r>
          </w:p>
        </w:tc>
        <w:tc>
          <w:tcPr>
            <w:tcW w:w="850" w:type="dxa"/>
            <w:vMerge w:val="restart"/>
            <w:vAlign w:val="center"/>
          </w:tcPr>
          <w:p>
            <w:pPr>
              <w:pStyle w:val="20"/>
            </w:pPr>
            <w:r>
              <w:t>数量</w:t>
            </w:r>
          </w:p>
        </w:tc>
        <w:tc>
          <w:tcPr>
            <w:tcW w:w="850" w:type="dxa"/>
            <w:vMerge w:val="restart"/>
            <w:vAlign w:val="center"/>
          </w:tcPr>
          <w:p>
            <w:pPr>
              <w:pStyle w:val="20"/>
            </w:pPr>
            <w:r>
              <w:t>单价</w:t>
            </w:r>
          </w:p>
        </w:tc>
        <w:tc>
          <w:tcPr>
            <w:tcW w:w="7710" w:type="dxa"/>
            <w:gridSpan w:val="8"/>
            <w:vAlign w:val="center"/>
          </w:tcPr>
          <w:p>
            <w:pPr>
              <w:pStyle w:val="20"/>
            </w:pPr>
            <w:r>
              <w:t>政府采购金额（当年部门预算安排资金）</w:t>
            </w:r>
          </w:p>
        </w:tc>
        <w:tc>
          <w:tcPr>
            <w:tcW w:w="964" w:type="dxa"/>
            <w:vMerge w:val="restart"/>
            <w:vAlign w:val="center"/>
          </w:tcPr>
          <w:p>
            <w:pPr>
              <w:pStyle w:val="20"/>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20"/>
            </w:pPr>
            <w:r>
              <w:t>项目名称</w:t>
            </w:r>
          </w:p>
        </w:tc>
        <w:tc>
          <w:tcPr>
            <w:tcW w:w="964" w:type="dxa"/>
            <w:vAlign w:val="center"/>
          </w:tcPr>
          <w:p>
            <w:pPr>
              <w:pStyle w:val="20"/>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20"/>
            </w:pPr>
            <w:r>
              <w:t>合计</w:t>
            </w:r>
          </w:p>
        </w:tc>
        <w:tc>
          <w:tcPr>
            <w:tcW w:w="964" w:type="dxa"/>
            <w:vAlign w:val="center"/>
          </w:tcPr>
          <w:p>
            <w:pPr>
              <w:pStyle w:val="20"/>
            </w:pPr>
            <w:r>
              <w:t>一般公共预算拨款</w:t>
            </w:r>
          </w:p>
        </w:tc>
        <w:tc>
          <w:tcPr>
            <w:tcW w:w="964" w:type="dxa"/>
            <w:vAlign w:val="center"/>
          </w:tcPr>
          <w:p>
            <w:pPr>
              <w:pStyle w:val="20"/>
            </w:pPr>
            <w:r>
              <w:t>基金预算拨款</w:t>
            </w:r>
          </w:p>
        </w:tc>
        <w:tc>
          <w:tcPr>
            <w:tcW w:w="964" w:type="dxa"/>
            <w:vAlign w:val="center"/>
          </w:tcPr>
          <w:p>
            <w:pPr>
              <w:pStyle w:val="20"/>
            </w:pPr>
            <w:r>
              <w:t>国有资本经营预算拨款</w:t>
            </w:r>
          </w:p>
        </w:tc>
        <w:tc>
          <w:tcPr>
            <w:tcW w:w="964" w:type="dxa"/>
            <w:vAlign w:val="center"/>
          </w:tcPr>
          <w:p>
            <w:pPr>
              <w:pStyle w:val="20"/>
            </w:pPr>
            <w:r>
              <w:t>财政专户核拨</w:t>
            </w:r>
          </w:p>
        </w:tc>
        <w:tc>
          <w:tcPr>
            <w:tcW w:w="964" w:type="dxa"/>
            <w:vAlign w:val="center"/>
          </w:tcPr>
          <w:p>
            <w:pPr>
              <w:pStyle w:val="20"/>
            </w:pPr>
            <w:r>
              <w:t>单位    资金</w:t>
            </w:r>
          </w:p>
        </w:tc>
        <w:tc>
          <w:tcPr>
            <w:tcW w:w="964" w:type="dxa"/>
            <w:vAlign w:val="center"/>
          </w:tcPr>
          <w:p>
            <w:pPr>
              <w:pStyle w:val="20"/>
            </w:pPr>
            <w:r>
              <w:t>财政拨    款结转</w:t>
            </w:r>
          </w:p>
        </w:tc>
        <w:tc>
          <w:tcPr>
            <w:tcW w:w="964" w:type="dxa"/>
            <w:vAlign w:val="center"/>
          </w:tcPr>
          <w:p>
            <w:pPr>
              <w:pStyle w:val="20"/>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4"/>
            </w:pPr>
            <w:r>
              <w:t>合  计</w:t>
            </w:r>
          </w:p>
        </w:tc>
        <w:tc>
          <w:tcPr>
            <w:tcW w:w="964" w:type="dxa"/>
            <w:vAlign w:val="center"/>
          </w:tcPr>
          <w:p>
            <w:pPr>
              <w:pStyle w:val="25"/>
            </w:pPr>
          </w:p>
        </w:tc>
        <w:tc>
          <w:tcPr>
            <w:tcW w:w="1134" w:type="dxa"/>
            <w:vAlign w:val="center"/>
          </w:tcPr>
          <w:p>
            <w:pPr>
              <w:pStyle w:val="26"/>
            </w:pPr>
          </w:p>
        </w:tc>
        <w:tc>
          <w:tcPr>
            <w:tcW w:w="1134" w:type="dxa"/>
            <w:vAlign w:val="center"/>
          </w:tcPr>
          <w:p>
            <w:pPr>
              <w:pStyle w:val="26"/>
            </w:pPr>
          </w:p>
        </w:tc>
        <w:tc>
          <w:tcPr>
            <w:tcW w:w="709" w:type="dxa"/>
            <w:vAlign w:val="center"/>
          </w:tcPr>
          <w:p>
            <w:pPr>
              <w:pStyle w:val="24"/>
            </w:pPr>
          </w:p>
        </w:tc>
        <w:tc>
          <w:tcPr>
            <w:tcW w:w="850" w:type="dxa"/>
            <w:vAlign w:val="center"/>
          </w:tcPr>
          <w:p>
            <w:pPr>
              <w:pStyle w:val="25"/>
            </w:pPr>
          </w:p>
        </w:tc>
        <w:tc>
          <w:tcPr>
            <w:tcW w:w="850" w:type="dxa"/>
            <w:vAlign w:val="center"/>
          </w:tcPr>
          <w:p>
            <w:pPr>
              <w:pStyle w:val="25"/>
            </w:pPr>
          </w:p>
        </w:tc>
        <w:tc>
          <w:tcPr>
            <w:tcW w:w="964" w:type="dxa"/>
            <w:vAlign w:val="center"/>
          </w:tcPr>
          <w:p>
            <w:pPr>
              <w:pStyle w:val="25"/>
            </w:pPr>
            <w:r>
              <w:t>12.51</w:t>
            </w:r>
          </w:p>
        </w:tc>
        <w:tc>
          <w:tcPr>
            <w:tcW w:w="964" w:type="dxa"/>
            <w:vAlign w:val="center"/>
          </w:tcPr>
          <w:p>
            <w:pPr>
              <w:pStyle w:val="25"/>
            </w:pPr>
            <w:r>
              <w:t>12.51</w:t>
            </w: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r>
              <w:t>12.51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4"/>
            </w:pPr>
            <w:r>
              <w:t>霸州市康仙庄乡撒袋营完全小学小计</w:t>
            </w:r>
          </w:p>
        </w:tc>
        <w:tc>
          <w:tcPr>
            <w:tcW w:w="964" w:type="dxa"/>
            <w:vAlign w:val="center"/>
          </w:tcPr>
          <w:p>
            <w:pPr>
              <w:pStyle w:val="25"/>
            </w:pPr>
          </w:p>
        </w:tc>
        <w:tc>
          <w:tcPr>
            <w:tcW w:w="1134" w:type="dxa"/>
            <w:vAlign w:val="center"/>
          </w:tcPr>
          <w:p>
            <w:pPr>
              <w:pStyle w:val="26"/>
            </w:pPr>
          </w:p>
        </w:tc>
        <w:tc>
          <w:tcPr>
            <w:tcW w:w="1134" w:type="dxa"/>
            <w:vAlign w:val="center"/>
          </w:tcPr>
          <w:p>
            <w:pPr>
              <w:pStyle w:val="26"/>
            </w:pPr>
          </w:p>
        </w:tc>
        <w:tc>
          <w:tcPr>
            <w:tcW w:w="709" w:type="dxa"/>
            <w:vAlign w:val="center"/>
          </w:tcPr>
          <w:p>
            <w:pPr>
              <w:pStyle w:val="24"/>
            </w:pPr>
          </w:p>
        </w:tc>
        <w:tc>
          <w:tcPr>
            <w:tcW w:w="850" w:type="dxa"/>
            <w:vAlign w:val="center"/>
          </w:tcPr>
          <w:p>
            <w:pPr>
              <w:pStyle w:val="25"/>
            </w:pPr>
          </w:p>
        </w:tc>
        <w:tc>
          <w:tcPr>
            <w:tcW w:w="850" w:type="dxa"/>
            <w:vAlign w:val="center"/>
          </w:tcPr>
          <w:p>
            <w:pPr>
              <w:pStyle w:val="25"/>
            </w:pPr>
          </w:p>
        </w:tc>
        <w:tc>
          <w:tcPr>
            <w:tcW w:w="964" w:type="dxa"/>
            <w:vAlign w:val="center"/>
          </w:tcPr>
          <w:p>
            <w:pPr>
              <w:pStyle w:val="25"/>
            </w:pPr>
            <w:r>
              <w:t>12.51</w:t>
            </w:r>
          </w:p>
        </w:tc>
        <w:tc>
          <w:tcPr>
            <w:tcW w:w="964" w:type="dxa"/>
            <w:vAlign w:val="center"/>
          </w:tcPr>
          <w:p>
            <w:pPr>
              <w:pStyle w:val="25"/>
            </w:pPr>
            <w:r>
              <w:t>12.51</w:t>
            </w: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r>
              <w:t>12.51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关于提前下达2023年城乡义务教育省级补助资金预算的通知(公用经费)(冀财教[2022]162号)</w:t>
            </w:r>
          </w:p>
        </w:tc>
        <w:tc>
          <w:tcPr>
            <w:tcW w:w="964" w:type="dxa"/>
            <w:vAlign w:val="center"/>
          </w:tcPr>
          <w:p>
            <w:pPr>
              <w:pStyle w:val="21"/>
            </w:pPr>
            <w:r>
              <w:t>23.52</w:t>
            </w:r>
          </w:p>
        </w:tc>
        <w:tc>
          <w:tcPr>
            <w:tcW w:w="1134" w:type="dxa"/>
            <w:vAlign w:val="center"/>
          </w:tcPr>
          <w:p>
            <w:pPr>
              <w:pStyle w:val="22"/>
            </w:pPr>
            <w:r>
              <w:t>其他办公用品</w:t>
            </w:r>
          </w:p>
        </w:tc>
        <w:tc>
          <w:tcPr>
            <w:tcW w:w="1134" w:type="dxa"/>
            <w:vAlign w:val="center"/>
          </w:tcPr>
          <w:p>
            <w:pPr>
              <w:pStyle w:val="22"/>
            </w:pPr>
            <w:r>
              <w:t>A05049900</w:t>
            </w:r>
          </w:p>
        </w:tc>
        <w:tc>
          <w:tcPr>
            <w:tcW w:w="709" w:type="dxa"/>
            <w:vAlign w:val="center"/>
          </w:tcPr>
          <w:p>
            <w:pPr>
              <w:pStyle w:val="23"/>
            </w:pPr>
            <w:r>
              <w:t>批</w:t>
            </w:r>
          </w:p>
        </w:tc>
        <w:tc>
          <w:tcPr>
            <w:tcW w:w="850" w:type="dxa"/>
            <w:vAlign w:val="center"/>
          </w:tcPr>
          <w:p>
            <w:pPr>
              <w:pStyle w:val="21"/>
            </w:pPr>
            <w:r>
              <w:t>1</w:t>
            </w:r>
          </w:p>
        </w:tc>
        <w:tc>
          <w:tcPr>
            <w:tcW w:w="850" w:type="dxa"/>
            <w:vAlign w:val="center"/>
          </w:tcPr>
          <w:p>
            <w:pPr>
              <w:pStyle w:val="21"/>
            </w:pPr>
            <w:r>
              <w:t>0.41</w:t>
            </w:r>
          </w:p>
        </w:tc>
        <w:tc>
          <w:tcPr>
            <w:tcW w:w="964" w:type="dxa"/>
            <w:vAlign w:val="center"/>
          </w:tcPr>
          <w:p>
            <w:pPr>
              <w:pStyle w:val="21"/>
            </w:pPr>
            <w:r>
              <w:t>0.41</w:t>
            </w:r>
          </w:p>
        </w:tc>
        <w:tc>
          <w:tcPr>
            <w:tcW w:w="964" w:type="dxa"/>
            <w:vAlign w:val="center"/>
          </w:tcPr>
          <w:p>
            <w:pPr>
              <w:pStyle w:val="21"/>
            </w:pPr>
            <w:r>
              <w:t>0.41</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0.41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关于提前下达2023年城乡义务教育省级补助资金预算的通知(公用经费)(冀财教[2022]162号)</w:t>
            </w:r>
          </w:p>
        </w:tc>
        <w:tc>
          <w:tcPr>
            <w:tcW w:w="964" w:type="dxa"/>
            <w:vAlign w:val="center"/>
          </w:tcPr>
          <w:p>
            <w:pPr>
              <w:pStyle w:val="21"/>
            </w:pPr>
            <w:r>
              <w:t>23.52</w:t>
            </w:r>
          </w:p>
        </w:tc>
        <w:tc>
          <w:tcPr>
            <w:tcW w:w="1134" w:type="dxa"/>
            <w:vAlign w:val="center"/>
          </w:tcPr>
          <w:p>
            <w:pPr>
              <w:pStyle w:val="22"/>
            </w:pPr>
            <w:r>
              <w:t>其他服务</w:t>
            </w:r>
          </w:p>
        </w:tc>
        <w:tc>
          <w:tcPr>
            <w:tcW w:w="1134" w:type="dxa"/>
            <w:vAlign w:val="center"/>
          </w:tcPr>
          <w:p>
            <w:pPr>
              <w:pStyle w:val="22"/>
            </w:pPr>
            <w:r>
              <w:t>C99000000</w:t>
            </w:r>
          </w:p>
        </w:tc>
        <w:tc>
          <w:tcPr>
            <w:tcW w:w="709" w:type="dxa"/>
            <w:vAlign w:val="center"/>
          </w:tcPr>
          <w:p>
            <w:pPr>
              <w:pStyle w:val="23"/>
            </w:pPr>
            <w:r>
              <w:t>批</w:t>
            </w:r>
          </w:p>
        </w:tc>
        <w:tc>
          <w:tcPr>
            <w:tcW w:w="850" w:type="dxa"/>
            <w:vAlign w:val="center"/>
          </w:tcPr>
          <w:p>
            <w:pPr>
              <w:pStyle w:val="21"/>
            </w:pPr>
            <w:r>
              <w:t>1</w:t>
            </w:r>
          </w:p>
        </w:tc>
        <w:tc>
          <w:tcPr>
            <w:tcW w:w="850" w:type="dxa"/>
            <w:vAlign w:val="center"/>
          </w:tcPr>
          <w:p>
            <w:pPr>
              <w:pStyle w:val="21"/>
            </w:pPr>
            <w:r>
              <w:t>0.76</w:t>
            </w:r>
          </w:p>
        </w:tc>
        <w:tc>
          <w:tcPr>
            <w:tcW w:w="964" w:type="dxa"/>
            <w:vAlign w:val="center"/>
          </w:tcPr>
          <w:p>
            <w:pPr>
              <w:pStyle w:val="21"/>
            </w:pPr>
            <w:r>
              <w:t>0.76</w:t>
            </w:r>
          </w:p>
        </w:tc>
        <w:tc>
          <w:tcPr>
            <w:tcW w:w="964" w:type="dxa"/>
            <w:vAlign w:val="center"/>
          </w:tcPr>
          <w:p>
            <w:pPr>
              <w:pStyle w:val="21"/>
            </w:pPr>
            <w:r>
              <w:t>0.76</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0.76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关于提前下达2023年城乡义务教育中央补助经费预算的通知(公用经费)(冀财教[2022]179号)</w:t>
            </w:r>
          </w:p>
        </w:tc>
        <w:tc>
          <w:tcPr>
            <w:tcW w:w="964" w:type="dxa"/>
            <w:vAlign w:val="center"/>
          </w:tcPr>
          <w:p>
            <w:pPr>
              <w:pStyle w:val="21"/>
            </w:pPr>
            <w:r>
              <w:t>53.00</w:t>
            </w:r>
          </w:p>
        </w:tc>
        <w:tc>
          <w:tcPr>
            <w:tcW w:w="1134" w:type="dxa"/>
            <w:vAlign w:val="center"/>
          </w:tcPr>
          <w:p>
            <w:pPr>
              <w:pStyle w:val="22"/>
            </w:pPr>
            <w:r>
              <w:t>其他办公设备</w:t>
            </w:r>
          </w:p>
        </w:tc>
        <w:tc>
          <w:tcPr>
            <w:tcW w:w="1134" w:type="dxa"/>
            <w:vAlign w:val="center"/>
          </w:tcPr>
          <w:p>
            <w:pPr>
              <w:pStyle w:val="22"/>
            </w:pPr>
            <w:r>
              <w:t>A02029900</w:t>
            </w:r>
          </w:p>
        </w:tc>
        <w:tc>
          <w:tcPr>
            <w:tcW w:w="709" w:type="dxa"/>
            <w:vAlign w:val="center"/>
          </w:tcPr>
          <w:p>
            <w:pPr>
              <w:pStyle w:val="23"/>
            </w:pPr>
            <w:r>
              <w:t>批</w:t>
            </w:r>
          </w:p>
        </w:tc>
        <w:tc>
          <w:tcPr>
            <w:tcW w:w="850" w:type="dxa"/>
            <w:vAlign w:val="center"/>
          </w:tcPr>
          <w:p>
            <w:pPr>
              <w:pStyle w:val="21"/>
            </w:pPr>
            <w:r>
              <w:t>1</w:t>
            </w:r>
          </w:p>
        </w:tc>
        <w:tc>
          <w:tcPr>
            <w:tcW w:w="850" w:type="dxa"/>
            <w:vAlign w:val="center"/>
          </w:tcPr>
          <w:p>
            <w:pPr>
              <w:pStyle w:val="21"/>
            </w:pPr>
            <w:r>
              <w:t>4.62</w:t>
            </w:r>
          </w:p>
        </w:tc>
        <w:tc>
          <w:tcPr>
            <w:tcW w:w="964" w:type="dxa"/>
            <w:vAlign w:val="center"/>
          </w:tcPr>
          <w:p>
            <w:pPr>
              <w:pStyle w:val="21"/>
            </w:pPr>
            <w:r>
              <w:t>4.62</w:t>
            </w:r>
          </w:p>
        </w:tc>
        <w:tc>
          <w:tcPr>
            <w:tcW w:w="964" w:type="dxa"/>
            <w:vAlign w:val="center"/>
          </w:tcPr>
          <w:p>
            <w:pPr>
              <w:pStyle w:val="21"/>
            </w:pPr>
            <w:r>
              <w:t>4.62</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4.62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关于提前下达2023年城乡义务教育中央补助经费预算的通知(公用经费)(冀财教[2022]179号)</w:t>
            </w:r>
          </w:p>
        </w:tc>
        <w:tc>
          <w:tcPr>
            <w:tcW w:w="964" w:type="dxa"/>
            <w:vAlign w:val="center"/>
          </w:tcPr>
          <w:p>
            <w:pPr>
              <w:pStyle w:val="21"/>
            </w:pPr>
            <w:r>
              <w:t>53.00</w:t>
            </w:r>
          </w:p>
        </w:tc>
        <w:tc>
          <w:tcPr>
            <w:tcW w:w="1134" w:type="dxa"/>
            <w:vAlign w:val="center"/>
          </w:tcPr>
          <w:p>
            <w:pPr>
              <w:pStyle w:val="22"/>
            </w:pPr>
            <w:r>
              <w:t>空调机</w:t>
            </w:r>
          </w:p>
        </w:tc>
        <w:tc>
          <w:tcPr>
            <w:tcW w:w="1134" w:type="dxa"/>
            <w:vAlign w:val="center"/>
          </w:tcPr>
          <w:p>
            <w:pPr>
              <w:pStyle w:val="22"/>
            </w:pPr>
            <w:r>
              <w:t>A02061804</w:t>
            </w:r>
          </w:p>
        </w:tc>
        <w:tc>
          <w:tcPr>
            <w:tcW w:w="709" w:type="dxa"/>
            <w:vAlign w:val="center"/>
          </w:tcPr>
          <w:p>
            <w:pPr>
              <w:pStyle w:val="23"/>
            </w:pPr>
            <w:r>
              <w:t>台</w:t>
            </w:r>
          </w:p>
        </w:tc>
        <w:tc>
          <w:tcPr>
            <w:tcW w:w="850" w:type="dxa"/>
            <w:vAlign w:val="center"/>
          </w:tcPr>
          <w:p>
            <w:pPr>
              <w:pStyle w:val="21"/>
            </w:pPr>
            <w:r>
              <w:t>4</w:t>
            </w:r>
          </w:p>
        </w:tc>
        <w:tc>
          <w:tcPr>
            <w:tcW w:w="850" w:type="dxa"/>
            <w:vAlign w:val="center"/>
          </w:tcPr>
          <w:p>
            <w:pPr>
              <w:pStyle w:val="21"/>
            </w:pPr>
            <w:r>
              <w:t>0.63</w:t>
            </w:r>
          </w:p>
        </w:tc>
        <w:tc>
          <w:tcPr>
            <w:tcW w:w="964" w:type="dxa"/>
            <w:vAlign w:val="center"/>
          </w:tcPr>
          <w:p>
            <w:pPr>
              <w:pStyle w:val="21"/>
            </w:pPr>
            <w:r>
              <w:t>2.52</w:t>
            </w:r>
          </w:p>
        </w:tc>
        <w:tc>
          <w:tcPr>
            <w:tcW w:w="964" w:type="dxa"/>
            <w:vAlign w:val="center"/>
          </w:tcPr>
          <w:p>
            <w:pPr>
              <w:pStyle w:val="21"/>
            </w:pPr>
            <w:r>
              <w:t>2.52</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2.52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关于提前下达2023年城乡义务教育中央补助经费预算的通知(公用经费)(冀财教[2022]179号)</w:t>
            </w:r>
          </w:p>
        </w:tc>
        <w:tc>
          <w:tcPr>
            <w:tcW w:w="964" w:type="dxa"/>
            <w:vAlign w:val="center"/>
          </w:tcPr>
          <w:p>
            <w:pPr>
              <w:pStyle w:val="21"/>
            </w:pPr>
            <w:r>
              <w:t>53.00</w:t>
            </w:r>
          </w:p>
        </w:tc>
        <w:tc>
          <w:tcPr>
            <w:tcW w:w="1134" w:type="dxa"/>
            <w:vAlign w:val="center"/>
          </w:tcPr>
          <w:p>
            <w:pPr>
              <w:pStyle w:val="22"/>
            </w:pPr>
            <w:r>
              <w:t>其他台、桌类</w:t>
            </w:r>
          </w:p>
        </w:tc>
        <w:tc>
          <w:tcPr>
            <w:tcW w:w="1134" w:type="dxa"/>
            <w:vAlign w:val="center"/>
          </w:tcPr>
          <w:p>
            <w:pPr>
              <w:pStyle w:val="22"/>
            </w:pPr>
            <w:r>
              <w:t>A05010299</w:t>
            </w:r>
          </w:p>
        </w:tc>
        <w:tc>
          <w:tcPr>
            <w:tcW w:w="709" w:type="dxa"/>
            <w:vAlign w:val="center"/>
          </w:tcPr>
          <w:p>
            <w:pPr>
              <w:pStyle w:val="23"/>
            </w:pPr>
            <w:r>
              <w:t>批</w:t>
            </w:r>
          </w:p>
        </w:tc>
        <w:tc>
          <w:tcPr>
            <w:tcW w:w="850" w:type="dxa"/>
            <w:vAlign w:val="center"/>
          </w:tcPr>
          <w:p>
            <w:pPr>
              <w:pStyle w:val="21"/>
            </w:pPr>
            <w:r>
              <w:t>1</w:t>
            </w:r>
          </w:p>
        </w:tc>
        <w:tc>
          <w:tcPr>
            <w:tcW w:w="850" w:type="dxa"/>
            <w:vAlign w:val="center"/>
          </w:tcPr>
          <w:p>
            <w:pPr>
              <w:pStyle w:val="21"/>
            </w:pPr>
            <w:r>
              <w:t>0.57</w:t>
            </w:r>
          </w:p>
        </w:tc>
        <w:tc>
          <w:tcPr>
            <w:tcW w:w="964" w:type="dxa"/>
            <w:vAlign w:val="center"/>
          </w:tcPr>
          <w:p>
            <w:pPr>
              <w:pStyle w:val="21"/>
            </w:pPr>
            <w:r>
              <w:t>0.57</w:t>
            </w:r>
          </w:p>
        </w:tc>
        <w:tc>
          <w:tcPr>
            <w:tcW w:w="964" w:type="dxa"/>
            <w:vAlign w:val="center"/>
          </w:tcPr>
          <w:p>
            <w:pPr>
              <w:pStyle w:val="21"/>
            </w:pPr>
            <w:r>
              <w:t>0.57</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0.57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关于提前下达2023年城乡义务教育中央补助经费预算的通知(公用经费)(冀财教[2022]179号)</w:t>
            </w:r>
          </w:p>
        </w:tc>
        <w:tc>
          <w:tcPr>
            <w:tcW w:w="964" w:type="dxa"/>
            <w:vAlign w:val="center"/>
          </w:tcPr>
          <w:p>
            <w:pPr>
              <w:pStyle w:val="21"/>
            </w:pPr>
            <w:r>
              <w:t>53.00</w:t>
            </w:r>
          </w:p>
        </w:tc>
        <w:tc>
          <w:tcPr>
            <w:tcW w:w="1134" w:type="dxa"/>
            <w:vAlign w:val="center"/>
          </w:tcPr>
          <w:p>
            <w:pPr>
              <w:pStyle w:val="22"/>
            </w:pPr>
            <w:r>
              <w:t>其他椅凳类</w:t>
            </w:r>
          </w:p>
        </w:tc>
        <w:tc>
          <w:tcPr>
            <w:tcW w:w="1134" w:type="dxa"/>
            <w:vAlign w:val="center"/>
          </w:tcPr>
          <w:p>
            <w:pPr>
              <w:pStyle w:val="22"/>
            </w:pPr>
            <w:r>
              <w:t>A05010399</w:t>
            </w:r>
          </w:p>
        </w:tc>
        <w:tc>
          <w:tcPr>
            <w:tcW w:w="709" w:type="dxa"/>
            <w:vAlign w:val="center"/>
          </w:tcPr>
          <w:p>
            <w:pPr>
              <w:pStyle w:val="23"/>
            </w:pPr>
            <w:r>
              <w:t>批</w:t>
            </w:r>
          </w:p>
        </w:tc>
        <w:tc>
          <w:tcPr>
            <w:tcW w:w="850" w:type="dxa"/>
            <w:vAlign w:val="center"/>
          </w:tcPr>
          <w:p>
            <w:pPr>
              <w:pStyle w:val="21"/>
            </w:pPr>
            <w:r>
              <w:t>1</w:t>
            </w:r>
          </w:p>
        </w:tc>
        <w:tc>
          <w:tcPr>
            <w:tcW w:w="850" w:type="dxa"/>
            <w:vAlign w:val="center"/>
          </w:tcPr>
          <w:p>
            <w:pPr>
              <w:pStyle w:val="21"/>
            </w:pPr>
            <w:r>
              <w:t>0.70</w:t>
            </w:r>
          </w:p>
        </w:tc>
        <w:tc>
          <w:tcPr>
            <w:tcW w:w="964" w:type="dxa"/>
            <w:vAlign w:val="center"/>
          </w:tcPr>
          <w:p>
            <w:pPr>
              <w:pStyle w:val="21"/>
            </w:pPr>
            <w:r>
              <w:t>0.70</w:t>
            </w:r>
          </w:p>
        </w:tc>
        <w:tc>
          <w:tcPr>
            <w:tcW w:w="964" w:type="dxa"/>
            <w:vAlign w:val="center"/>
          </w:tcPr>
          <w:p>
            <w:pPr>
              <w:pStyle w:val="21"/>
            </w:pPr>
            <w:r>
              <w:t>0.70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0.70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关于提前下达2023年城乡义务教育中央补助经费预算的通知(公用经费)(冀财教[2022]179号)</w:t>
            </w:r>
          </w:p>
        </w:tc>
        <w:tc>
          <w:tcPr>
            <w:tcW w:w="964" w:type="dxa"/>
            <w:vAlign w:val="center"/>
          </w:tcPr>
          <w:p>
            <w:pPr>
              <w:pStyle w:val="21"/>
            </w:pPr>
            <w:r>
              <w:t>53.00</w:t>
            </w:r>
          </w:p>
        </w:tc>
        <w:tc>
          <w:tcPr>
            <w:tcW w:w="1134" w:type="dxa"/>
            <w:vAlign w:val="center"/>
          </w:tcPr>
          <w:p>
            <w:pPr>
              <w:pStyle w:val="22"/>
            </w:pPr>
            <w:r>
              <w:t>其他沙发类</w:t>
            </w:r>
          </w:p>
        </w:tc>
        <w:tc>
          <w:tcPr>
            <w:tcW w:w="1134" w:type="dxa"/>
            <w:vAlign w:val="center"/>
          </w:tcPr>
          <w:p>
            <w:pPr>
              <w:pStyle w:val="22"/>
            </w:pPr>
            <w:r>
              <w:t>A05010499</w:t>
            </w:r>
          </w:p>
        </w:tc>
        <w:tc>
          <w:tcPr>
            <w:tcW w:w="709" w:type="dxa"/>
            <w:vAlign w:val="center"/>
          </w:tcPr>
          <w:p>
            <w:pPr>
              <w:pStyle w:val="23"/>
            </w:pPr>
            <w:r>
              <w:t>套</w:t>
            </w:r>
          </w:p>
        </w:tc>
        <w:tc>
          <w:tcPr>
            <w:tcW w:w="850" w:type="dxa"/>
            <w:vAlign w:val="center"/>
          </w:tcPr>
          <w:p>
            <w:pPr>
              <w:pStyle w:val="21"/>
            </w:pPr>
            <w:r>
              <w:t>1</w:t>
            </w:r>
          </w:p>
        </w:tc>
        <w:tc>
          <w:tcPr>
            <w:tcW w:w="850" w:type="dxa"/>
            <w:vAlign w:val="center"/>
          </w:tcPr>
          <w:p>
            <w:pPr>
              <w:pStyle w:val="21"/>
            </w:pPr>
            <w:r>
              <w:t>0.45</w:t>
            </w:r>
          </w:p>
        </w:tc>
        <w:tc>
          <w:tcPr>
            <w:tcW w:w="964" w:type="dxa"/>
            <w:vAlign w:val="center"/>
          </w:tcPr>
          <w:p>
            <w:pPr>
              <w:pStyle w:val="21"/>
            </w:pPr>
            <w:r>
              <w:t>0.45</w:t>
            </w:r>
          </w:p>
        </w:tc>
        <w:tc>
          <w:tcPr>
            <w:tcW w:w="964" w:type="dxa"/>
            <w:vAlign w:val="center"/>
          </w:tcPr>
          <w:p>
            <w:pPr>
              <w:pStyle w:val="21"/>
            </w:pPr>
            <w:r>
              <w:t>0.45</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0.45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关于提前下达2023年城乡义务教育中央补助经费预算的通知(公用经费)(冀财教[2022]179号)</w:t>
            </w:r>
          </w:p>
        </w:tc>
        <w:tc>
          <w:tcPr>
            <w:tcW w:w="964" w:type="dxa"/>
            <w:vAlign w:val="center"/>
          </w:tcPr>
          <w:p>
            <w:pPr>
              <w:pStyle w:val="21"/>
            </w:pPr>
            <w:r>
              <w:t>53.00</w:t>
            </w:r>
          </w:p>
        </w:tc>
        <w:tc>
          <w:tcPr>
            <w:tcW w:w="1134" w:type="dxa"/>
            <w:vAlign w:val="center"/>
          </w:tcPr>
          <w:p>
            <w:pPr>
              <w:pStyle w:val="22"/>
            </w:pPr>
            <w:r>
              <w:t>文件柜</w:t>
            </w:r>
          </w:p>
        </w:tc>
        <w:tc>
          <w:tcPr>
            <w:tcW w:w="1134" w:type="dxa"/>
            <w:vAlign w:val="center"/>
          </w:tcPr>
          <w:p>
            <w:pPr>
              <w:pStyle w:val="22"/>
            </w:pPr>
            <w:r>
              <w:t>A05010502</w:t>
            </w:r>
          </w:p>
        </w:tc>
        <w:tc>
          <w:tcPr>
            <w:tcW w:w="709" w:type="dxa"/>
            <w:vAlign w:val="center"/>
          </w:tcPr>
          <w:p>
            <w:pPr>
              <w:pStyle w:val="23"/>
            </w:pPr>
            <w:r>
              <w:t>批</w:t>
            </w:r>
          </w:p>
        </w:tc>
        <w:tc>
          <w:tcPr>
            <w:tcW w:w="850" w:type="dxa"/>
            <w:vAlign w:val="center"/>
          </w:tcPr>
          <w:p>
            <w:pPr>
              <w:pStyle w:val="21"/>
            </w:pPr>
            <w:r>
              <w:t>1</w:t>
            </w:r>
          </w:p>
        </w:tc>
        <w:tc>
          <w:tcPr>
            <w:tcW w:w="850" w:type="dxa"/>
            <w:vAlign w:val="center"/>
          </w:tcPr>
          <w:p>
            <w:pPr>
              <w:pStyle w:val="21"/>
            </w:pPr>
            <w:r>
              <w:t>1.19</w:t>
            </w:r>
          </w:p>
        </w:tc>
        <w:tc>
          <w:tcPr>
            <w:tcW w:w="964" w:type="dxa"/>
            <w:vAlign w:val="center"/>
          </w:tcPr>
          <w:p>
            <w:pPr>
              <w:pStyle w:val="21"/>
            </w:pPr>
            <w:r>
              <w:t>1.19</w:t>
            </w:r>
          </w:p>
        </w:tc>
        <w:tc>
          <w:tcPr>
            <w:tcW w:w="964" w:type="dxa"/>
            <w:vAlign w:val="center"/>
          </w:tcPr>
          <w:p>
            <w:pPr>
              <w:pStyle w:val="21"/>
            </w:pPr>
            <w:r>
              <w:t>1.19</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1.19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关于提前下达2023年城乡义务教育中央补助经费预算的通知(公用经费)(冀财教[2022]179号)</w:t>
            </w:r>
          </w:p>
        </w:tc>
        <w:tc>
          <w:tcPr>
            <w:tcW w:w="964" w:type="dxa"/>
            <w:vAlign w:val="center"/>
          </w:tcPr>
          <w:p>
            <w:pPr>
              <w:pStyle w:val="21"/>
            </w:pPr>
            <w:r>
              <w:t>53.00</w:t>
            </w:r>
          </w:p>
        </w:tc>
        <w:tc>
          <w:tcPr>
            <w:tcW w:w="1134" w:type="dxa"/>
            <w:vAlign w:val="center"/>
          </w:tcPr>
          <w:p>
            <w:pPr>
              <w:pStyle w:val="22"/>
            </w:pPr>
            <w:r>
              <w:t>其他架类</w:t>
            </w:r>
          </w:p>
        </w:tc>
        <w:tc>
          <w:tcPr>
            <w:tcW w:w="1134" w:type="dxa"/>
            <w:vAlign w:val="center"/>
          </w:tcPr>
          <w:p>
            <w:pPr>
              <w:pStyle w:val="22"/>
            </w:pPr>
            <w:r>
              <w:t>A05010699</w:t>
            </w:r>
          </w:p>
        </w:tc>
        <w:tc>
          <w:tcPr>
            <w:tcW w:w="709" w:type="dxa"/>
            <w:vAlign w:val="center"/>
          </w:tcPr>
          <w:p>
            <w:pPr>
              <w:pStyle w:val="23"/>
            </w:pPr>
            <w:r>
              <w:t>套</w:t>
            </w:r>
          </w:p>
        </w:tc>
        <w:tc>
          <w:tcPr>
            <w:tcW w:w="850" w:type="dxa"/>
            <w:vAlign w:val="center"/>
          </w:tcPr>
          <w:p>
            <w:pPr>
              <w:pStyle w:val="21"/>
            </w:pPr>
            <w:r>
              <w:t>5</w:t>
            </w:r>
          </w:p>
        </w:tc>
        <w:tc>
          <w:tcPr>
            <w:tcW w:w="850" w:type="dxa"/>
            <w:vAlign w:val="center"/>
          </w:tcPr>
          <w:p>
            <w:pPr>
              <w:pStyle w:val="21"/>
            </w:pPr>
            <w:r>
              <w:t>0.09</w:t>
            </w:r>
          </w:p>
        </w:tc>
        <w:tc>
          <w:tcPr>
            <w:tcW w:w="964" w:type="dxa"/>
            <w:vAlign w:val="center"/>
          </w:tcPr>
          <w:p>
            <w:pPr>
              <w:pStyle w:val="21"/>
            </w:pPr>
            <w:r>
              <w:t>0.45</w:t>
            </w:r>
          </w:p>
        </w:tc>
        <w:tc>
          <w:tcPr>
            <w:tcW w:w="964" w:type="dxa"/>
            <w:vAlign w:val="center"/>
          </w:tcPr>
          <w:p>
            <w:pPr>
              <w:pStyle w:val="21"/>
            </w:pPr>
            <w:r>
              <w:t>0.45</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0.45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关于提前下达2023年城乡义务教育中央补助经费预算的通知(公用经费)(冀财教[2022]179号)</w:t>
            </w:r>
          </w:p>
        </w:tc>
        <w:tc>
          <w:tcPr>
            <w:tcW w:w="964" w:type="dxa"/>
            <w:vAlign w:val="center"/>
          </w:tcPr>
          <w:p>
            <w:pPr>
              <w:pStyle w:val="21"/>
            </w:pPr>
            <w:r>
              <w:t>53.00</w:t>
            </w:r>
          </w:p>
        </w:tc>
        <w:tc>
          <w:tcPr>
            <w:tcW w:w="1134" w:type="dxa"/>
            <w:vAlign w:val="center"/>
          </w:tcPr>
          <w:p>
            <w:pPr>
              <w:pStyle w:val="22"/>
            </w:pPr>
            <w:r>
              <w:t>窗帘及类似品</w:t>
            </w:r>
          </w:p>
        </w:tc>
        <w:tc>
          <w:tcPr>
            <w:tcW w:w="1134" w:type="dxa"/>
            <w:vAlign w:val="center"/>
          </w:tcPr>
          <w:p>
            <w:pPr>
              <w:pStyle w:val="22"/>
            </w:pPr>
            <w:r>
              <w:t>A05030505</w:t>
            </w:r>
          </w:p>
        </w:tc>
        <w:tc>
          <w:tcPr>
            <w:tcW w:w="709" w:type="dxa"/>
            <w:vAlign w:val="center"/>
          </w:tcPr>
          <w:p>
            <w:pPr>
              <w:pStyle w:val="23"/>
            </w:pPr>
            <w:r>
              <w:t>批</w:t>
            </w:r>
          </w:p>
        </w:tc>
        <w:tc>
          <w:tcPr>
            <w:tcW w:w="850" w:type="dxa"/>
            <w:vAlign w:val="center"/>
          </w:tcPr>
          <w:p>
            <w:pPr>
              <w:pStyle w:val="21"/>
            </w:pPr>
            <w:r>
              <w:t>1</w:t>
            </w:r>
          </w:p>
        </w:tc>
        <w:tc>
          <w:tcPr>
            <w:tcW w:w="850" w:type="dxa"/>
            <w:vAlign w:val="center"/>
          </w:tcPr>
          <w:p>
            <w:pPr>
              <w:pStyle w:val="21"/>
            </w:pPr>
            <w:r>
              <w:t>0.60</w:t>
            </w:r>
          </w:p>
        </w:tc>
        <w:tc>
          <w:tcPr>
            <w:tcW w:w="964" w:type="dxa"/>
            <w:vAlign w:val="center"/>
          </w:tcPr>
          <w:p>
            <w:pPr>
              <w:pStyle w:val="21"/>
            </w:pPr>
            <w:r>
              <w:t>0.60</w:t>
            </w:r>
          </w:p>
        </w:tc>
        <w:tc>
          <w:tcPr>
            <w:tcW w:w="964" w:type="dxa"/>
            <w:vAlign w:val="center"/>
          </w:tcPr>
          <w:p>
            <w:pPr>
              <w:pStyle w:val="21"/>
            </w:pPr>
            <w:r>
              <w:t>0.60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0.60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关于提前下达2023年城乡义务教育中央补助经费预算的通知(公用经费)(冀财教[2022]179号)</w:t>
            </w:r>
          </w:p>
        </w:tc>
        <w:tc>
          <w:tcPr>
            <w:tcW w:w="964" w:type="dxa"/>
            <w:vAlign w:val="center"/>
          </w:tcPr>
          <w:p>
            <w:pPr>
              <w:pStyle w:val="21"/>
            </w:pPr>
            <w:r>
              <w:t>53.00</w:t>
            </w:r>
          </w:p>
        </w:tc>
        <w:tc>
          <w:tcPr>
            <w:tcW w:w="1134" w:type="dxa"/>
            <w:vAlign w:val="center"/>
          </w:tcPr>
          <w:p>
            <w:pPr>
              <w:pStyle w:val="22"/>
            </w:pPr>
            <w:r>
              <w:t>其他服务</w:t>
            </w:r>
          </w:p>
        </w:tc>
        <w:tc>
          <w:tcPr>
            <w:tcW w:w="1134" w:type="dxa"/>
            <w:vAlign w:val="center"/>
          </w:tcPr>
          <w:p>
            <w:pPr>
              <w:pStyle w:val="22"/>
            </w:pPr>
            <w:r>
              <w:t>C99000000</w:t>
            </w:r>
          </w:p>
        </w:tc>
        <w:tc>
          <w:tcPr>
            <w:tcW w:w="709" w:type="dxa"/>
            <w:vAlign w:val="center"/>
          </w:tcPr>
          <w:p>
            <w:pPr>
              <w:pStyle w:val="23"/>
            </w:pPr>
            <w:r>
              <w:t>批</w:t>
            </w:r>
          </w:p>
        </w:tc>
        <w:tc>
          <w:tcPr>
            <w:tcW w:w="850" w:type="dxa"/>
            <w:vAlign w:val="center"/>
          </w:tcPr>
          <w:p>
            <w:pPr>
              <w:pStyle w:val="21"/>
            </w:pPr>
            <w:r>
              <w:t>1</w:t>
            </w:r>
          </w:p>
        </w:tc>
        <w:tc>
          <w:tcPr>
            <w:tcW w:w="850" w:type="dxa"/>
            <w:vAlign w:val="center"/>
          </w:tcPr>
          <w:p>
            <w:pPr>
              <w:pStyle w:val="21"/>
            </w:pPr>
            <w:r>
              <w:t>0.24</w:t>
            </w:r>
          </w:p>
        </w:tc>
        <w:tc>
          <w:tcPr>
            <w:tcW w:w="964" w:type="dxa"/>
            <w:vAlign w:val="center"/>
          </w:tcPr>
          <w:p>
            <w:pPr>
              <w:pStyle w:val="21"/>
            </w:pPr>
            <w:r>
              <w:t>0.24</w:t>
            </w:r>
          </w:p>
        </w:tc>
        <w:tc>
          <w:tcPr>
            <w:tcW w:w="964" w:type="dxa"/>
            <w:vAlign w:val="center"/>
          </w:tcPr>
          <w:p>
            <w:pPr>
              <w:pStyle w:val="21"/>
            </w:pPr>
            <w:r>
              <w:t>0.24</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0.24</w:t>
            </w:r>
          </w:p>
        </w:tc>
      </w:tr>
    </w:tbl>
    <w:p>
      <w:pPr>
        <w:spacing w:line="500" w:lineRule="exact"/>
        <w:ind w:firstLine="420"/>
      </w:pPr>
      <w:r>
        <w:rPr>
          <w:rFonts w:ascii="方正书宋_GBK" w:hAnsi="方正书宋_GBK" w:eastAsia="方正书宋_GBK" w:cs="方正书宋_GBK"/>
          <w:color w:val="000000"/>
        </w:rPr>
        <w:t>注：同一采购目录序号的物品，其单价会因配置规格不同而变动，均符合资产配置标准。涉密采购事项按照相关规定执行。</w:t>
      </w:r>
    </w:p>
    <w:p>
      <w:pPr>
        <w:ind w:firstLine="640"/>
      </w:pPr>
      <w:r>
        <w:rPr>
          <w:rFonts w:eastAsia="方正仿宋_GBK"/>
          <w:color w:val="000000"/>
          <w:sz w:val="32"/>
        </w:rPr>
        <w:t xml:space="preserve"> </w:t>
      </w:r>
    </w:p>
    <w:p>
      <w:pPr>
        <w:spacing w:before="10" w:after="10"/>
        <w:ind w:firstLine="640"/>
        <w:outlineLvl w:val="5"/>
        <w:rPr>
          <w:rFonts w:ascii="黑体" w:hAnsi="黑体" w:eastAsia="黑体" w:cs="黑体"/>
          <w:color w:val="000000"/>
          <w:sz w:val="32"/>
        </w:rPr>
      </w:pP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olor w:val="000000"/>
          <w:sz w:val="28"/>
        </w:rPr>
        <w:t>霸州市康仙庄乡撒袋营完全小学上年末固定资产金额为</w:t>
      </w:r>
      <w:r>
        <w:rPr>
          <w:rFonts w:hint="eastAsia" w:eastAsia="方正仿宋_GBK"/>
          <w:color w:val="000000"/>
          <w:sz w:val="28"/>
          <w:lang w:eastAsia="zh-CN"/>
        </w:rPr>
        <w:t>480.14</w:t>
      </w:r>
      <w:r>
        <w:rPr>
          <w:rFonts w:eastAsia="方正仿宋_GBK"/>
          <w:color w:val="000000"/>
          <w:sz w:val="28"/>
        </w:rPr>
        <w:t>万元（详见下表）。本年度拟购置固定资产总额为</w:t>
      </w:r>
      <w:r>
        <w:rPr>
          <w:rFonts w:hint="eastAsia" w:eastAsia="方正仿宋_GBK"/>
          <w:color w:val="000000"/>
          <w:sz w:val="28"/>
          <w:lang w:eastAsia="zh-CN"/>
        </w:rPr>
        <w:t>11.1</w:t>
      </w:r>
      <w:r>
        <w:rPr>
          <w:rFonts w:eastAsia="方正仿宋_GBK"/>
          <w:color w:val="000000"/>
          <w:sz w:val="28"/>
        </w:rPr>
        <w:t>万元，已按要求列入政府采购预算，详见政府采购预算表。</w:t>
      </w:r>
    </w:p>
    <w:p>
      <w:pPr>
        <w:jc w:val="center"/>
      </w:pPr>
      <w:r>
        <w:rPr>
          <w:rFonts w:ascii="方正小标宋_GBK" w:hAnsi="方正小标宋_GBK" w:eastAsia="方正小标宋_GBK" w:cs="方正小标宋_GBK"/>
          <w:color w:val="000000"/>
          <w:sz w:val="36"/>
        </w:rPr>
        <w:t>单位固定资产占用情况表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9"/>
            </w:pPr>
            <w:r>
              <w:t>501535霸州市康仙庄乡撒袋营完全小学</w:t>
            </w:r>
          </w:p>
        </w:tc>
        <w:tc>
          <w:tcPr>
            <w:tcW w:w="5670" w:type="dxa"/>
            <w:gridSpan w:val="2"/>
            <w:tcBorders>
              <w:top w:val="single" w:color="FFFFFF" w:sz="6" w:space="0"/>
              <w:left w:val="single" w:color="FFFFFF" w:sz="6" w:space="0"/>
              <w:right w:val="single" w:color="FFFFFF" w:sz="6" w:space="0"/>
            </w:tcBorders>
            <w:vAlign w:val="center"/>
          </w:tcPr>
          <w:p>
            <w:pPr>
              <w:pStyle w:val="17"/>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20"/>
            </w:pPr>
            <w:r>
              <w:t>项   目</w:t>
            </w:r>
          </w:p>
        </w:tc>
        <w:tc>
          <w:tcPr>
            <w:tcW w:w="2835" w:type="dxa"/>
            <w:vAlign w:val="center"/>
          </w:tcPr>
          <w:p>
            <w:pPr>
              <w:pStyle w:val="20"/>
            </w:pPr>
            <w:r>
              <w:t>数量</w:t>
            </w:r>
          </w:p>
        </w:tc>
        <w:tc>
          <w:tcPr>
            <w:tcW w:w="2835" w:type="dxa"/>
            <w:vAlign w:val="center"/>
          </w:tcPr>
          <w:p>
            <w:pPr>
              <w:pStyle w:val="20"/>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20"/>
              <w:rPr>
                <w:b w:val="0"/>
              </w:rPr>
            </w:pPr>
            <w:r>
              <w:rPr>
                <w:rFonts w:hint="eastAsia"/>
                <w:b w:val="0"/>
              </w:rPr>
              <w:t>1、房屋（平方米）</w:t>
            </w:r>
          </w:p>
        </w:tc>
        <w:tc>
          <w:tcPr>
            <w:tcW w:w="2835" w:type="dxa"/>
            <w:vAlign w:val="center"/>
          </w:tcPr>
          <w:p>
            <w:pPr>
              <w:pStyle w:val="20"/>
              <w:rPr>
                <w:b w:val="0"/>
              </w:rPr>
            </w:pPr>
            <w:r>
              <w:rPr>
                <w:rFonts w:hint="eastAsia"/>
                <w:b w:val="0"/>
              </w:rPr>
              <w:t>0</w:t>
            </w:r>
          </w:p>
        </w:tc>
        <w:tc>
          <w:tcPr>
            <w:tcW w:w="2835" w:type="dxa"/>
            <w:vAlign w:val="center"/>
          </w:tcPr>
          <w:p>
            <w:pPr>
              <w:pStyle w:val="20"/>
              <w:rPr>
                <w:b w:val="0"/>
                <w:lang w:eastAsia="zh-CN"/>
              </w:rPr>
            </w:pPr>
            <w:r>
              <w:rPr>
                <w:rFonts w:hint="eastAsia"/>
                <w:b w:val="0"/>
                <w:lang w:eastAsia="zh-CN"/>
              </w:rPr>
              <w:t>480.14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20"/>
              <w:rPr>
                <w:b w:val="0"/>
              </w:rPr>
            </w:pPr>
            <w:r>
              <w:rPr>
                <w:rFonts w:hint="eastAsia"/>
                <w:b w:val="0"/>
              </w:rPr>
              <w:t xml:space="preserve">   其中：办公用房（平方米）</w:t>
            </w:r>
          </w:p>
        </w:tc>
        <w:tc>
          <w:tcPr>
            <w:tcW w:w="2835" w:type="dxa"/>
            <w:vAlign w:val="center"/>
          </w:tcPr>
          <w:p>
            <w:pPr>
              <w:pStyle w:val="20"/>
              <w:rPr>
                <w:b w:val="0"/>
              </w:rPr>
            </w:pPr>
            <w:r>
              <w:rPr>
                <w:rFonts w:hint="eastAsia"/>
                <w:b w:val="0"/>
              </w:rPr>
              <w:t>0</w:t>
            </w:r>
          </w:p>
        </w:tc>
        <w:tc>
          <w:tcPr>
            <w:tcW w:w="2835" w:type="dxa"/>
            <w:vAlign w:val="center"/>
          </w:tcPr>
          <w:p>
            <w:pPr>
              <w:pStyle w:val="20"/>
              <w:rPr>
                <w:b w:val="0"/>
              </w:rPr>
            </w:pPr>
            <w:r>
              <w:rPr>
                <w:rFonts w:hint="eastAsia"/>
                <w:b w:val="0"/>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20"/>
              <w:rPr>
                <w:b w:val="0"/>
              </w:rPr>
            </w:pPr>
            <w:r>
              <w:rPr>
                <w:rFonts w:hint="eastAsia"/>
                <w:b w:val="0"/>
              </w:rPr>
              <w:t>2、车辆（台、辆）</w:t>
            </w:r>
          </w:p>
        </w:tc>
        <w:tc>
          <w:tcPr>
            <w:tcW w:w="2835" w:type="dxa"/>
            <w:vAlign w:val="center"/>
          </w:tcPr>
          <w:p>
            <w:pPr>
              <w:pStyle w:val="20"/>
              <w:rPr>
                <w:b w:val="0"/>
              </w:rPr>
            </w:pPr>
            <w:r>
              <w:rPr>
                <w:rFonts w:hint="eastAsia"/>
                <w:b w:val="0"/>
              </w:rPr>
              <w:t>0</w:t>
            </w:r>
          </w:p>
        </w:tc>
        <w:tc>
          <w:tcPr>
            <w:tcW w:w="2835" w:type="dxa"/>
            <w:vAlign w:val="center"/>
          </w:tcPr>
          <w:p>
            <w:pPr>
              <w:pStyle w:val="20"/>
              <w:rPr>
                <w:b w:val="0"/>
              </w:rPr>
            </w:pPr>
            <w:r>
              <w:rPr>
                <w:rFonts w:hint="eastAsia"/>
                <w:b w:val="0"/>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20"/>
              <w:rPr>
                <w:b w:val="0"/>
              </w:rPr>
            </w:pPr>
            <w:r>
              <w:rPr>
                <w:rFonts w:hint="eastAsia"/>
                <w:b w:val="0"/>
              </w:rPr>
              <w:t>3、单价在20万元以上的设备</w:t>
            </w:r>
          </w:p>
        </w:tc>
        <w:tc>
          <w:tcPr>
            <w:tcW w:w="2835" w:type="dxa"/>
            <w:vAlign w:val="center"/>
          </w:tcPr>
          <w:p>
            <w:pPr>
              <w:pStyle w:val="20"/>
              <w:rPr>
                <w:b w:val="0"/>
              </w:rPr>
            </w:pPr>
            <w:r>
              <w:rPr>
                <w:rFonts w:hint="eastAsia"/>
                <w:b w:val="0"/>
              </w:rPr>
              <w:t>0</w:t>
            </w:r>
          </w:p>
        </w:tc>
        <w:tc>
          <w:tcPr>
            <w:tcW w:w="2835" w:type="dxa"/>
            <w:vAlign w:val="center"/>
          </w:tcPr>
          <w:p>
            <w:pPr>
              <w:pStyle w:val="20"/>
              <w:rPr>
                <w:b w:val="0"/>
              </w:rPr>
            </w:pPr>
            <w:r>
              <w:rPr>
                <w:rFonts w:hint="eastAsia"/>
                <w:b w:val="0"/>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20"/>
              <w:rPr>
                <w:b w:val="0"/>
              </w:rPr>
            </w:pPr>
            <w:r>
              <w:rPr>
                <w:rFonts w:hint="eastAsia"/>
                <w:b w:val="0"/>
              </w:rPr>
              <w:t>4、其他固定资产</w:t>
            </w:r>
          </w:p>
        </w:tc>
        <w:tc>
          <w:tcPr>
            <w:tcW w:w="2835" w:type="dxa"/>
            <w:vAlign w:val="center"/>
          </w:tcPr>
          <w:p>
            <w:pPr>
              <w:pStyle w:val="20"/>
              <w:rPr>
                <w:b w:val="0"/>
                <w:lang w:eastAsia="zh-CN"/>
              </w:rPr>
            </w:pPr>
            <w:r>
              <w:rPr>
                <w:rFonts w:hint="eastAsia"/>
                <w:b w:val="0"/>
                <w:lang w:eastAsia="zh-CN"/>
              </w:rPr>
              <w:t>35029</w:t>
            </w:r>
          </w:p>
        </w:tc>
        <w:tc>
          <w:tcPr>
            <w:tcW w:w="2835" w:type="dxa"/>
            <w:vAlign w:val="center"/>
          </w:tcPr>
          <w:p>
            <w:pPr>
              <w:pStyle w:val="20"/>
              <w:rPr>
                <w:rFonts w:asciiTheme="minorHAnsi" w:hAnsiTheme="minorHAnsi"/>
                <w:b w:val="0"/>
                <w:lang w:eastAsia="zh-CN"/>
              </w:rPr>
            </w:pPr>
            <w:r>
              <w:rPr>
                <w:rFonts w:hint="eastAsia"/>
                <w:b w:val="0"/>
                <w:lang w:eastAsia="zh-CN"/>
              </w:rPr>
              <w:t>480</w:t>
            </w:r>
            <w:r>
              <w:rPr>
                <w:b w:val="0"/>
                <w:lang w:eastAsia="zh-CN"/>
              </w:rPr>
              <w:t>.14</w:t>
            </w:r>
          </w:p>
        </w:tc>
      </w:tr>
    </w:tbl>
    <w:p>
      <w:pPr>
        <w:ind w:firstLine="640"/>
      </w:pP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指市级财政当年拨付的资金。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市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pPr>
      <w:r>
        <w:rPr>
          <w:rFonts w:eastAsia="方正仿宋_GBK"/>
          <w:color w:val="000000"/>
          <w:sz w:val="28"/>
        </w:rPr>
        <w:t>我单位无其他需要说明的事项。</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方正仿宋_GBK">
    <w:panose1 w:val="03000509000000000000"/>
    <w:charset w:val="86"/>
    <w:family w:val="script"/>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方正书宋_GBK">
    <w:altName w:val="宋体"/>
    <w:panose1 w:val="00000000000000000000"/>
    <w:charset w:val="86"/>
    <w:family w:val="script"/>
    <w:pitch w:val="default"/>
    <w:sig w:usb0="00000000" w:usb1="00000000" w:usb2="00000010" w:usb3="00000000" w:csb0="00040000" w:csb1="00000000"/>
  </w:font>
  <w:font w:name="方正楷体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30028845"/>
      <w:docPartObj>
        <w:docPartGallery w:val="AutoText"/>
      </w:docPartObj>
    </w:sdtPr>
    <w:sdtContent>
      <w:p>
        <w:pPr>
          <w:pStyle w:val="5"/>
          <w:jc w:val="right"/>
        </w:pPr>
        <w:r>
          <w:fldChar w:fldCharType="begin"/>
        </w:r>
        <w:r>
          <w:instrText xml:space="preserve">PAGE   \* MERGEFORMAT</w:instrText>
        </w:r>
        <w:r>
          <w:fldChar w:fldCharType="separate"/>
        </w:r>
        <w:r>
          <w:rPr>
            <w:lang w:val="zh-CN" w:eastAsia="zh-CN"/>
          </w:rPr>
          <w:t>25</w:t>
        </w:r>
        <w:r>
          <w:rPr>
            <w:lang w:val="zh-CN" w:eastAsia="zh-CN"/>
          </w:rPr>
          <w:fldChar w:fldCharType="end"/>
        </w:r>
      </w:p>
    </w:sdtContent>
  </w:sdt>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86242854"/>
      <w:docPartObj>
        <w:docPartGallery w:val="AutoText"/>
      </w:docPartObj>
    </w:sdtPr>
    <w:sdtContent>
      <w:p>
        <w:pPr>
          <w:pStyle w:val="5"/>
        </w:pPr>
        <w:r>
          <w:fldChar w:fldCharType="begin"/>
        </w:r>
        <w:r>
          <w:instrText xml:space="preserve">PAGE   \* MERGEFORMAT</w:instrText>
        </w:r>
        <w:r>
          <w:fldChar w:fldCharType="separate"/>
        </w:r>
        <w:r>
          <w:rPr>
            <w:lang w:val="zh-CN" w:eastAsia="zh-CN"/>
          </w:rPr>
          <w:t>24</w:t>
        </w:r>
        <w:r>
          <w:rPr>
            <w:lang w:val="zh-CN" w:eastAsia="zh-CN"/>
          </w:rP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bordersDoNotSurroundHeader w:val="1"/>
  <w:bordersDoNotSurroundFooter w:val="1"/>
  <w:documentProtection w:enforcement="0"/>
  <w:defaultTabStop w:val="420"/>
  <w:evenAndOddHeaders w:val="1"/>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zVjNTkxMmIyYzM2YjIxOGQwODA5Njg2ZmI0OWY5NDIifQ=="/>
    <w:docVar w:name="KSO_WPS_MARK_KEY" w:val="73b5a57a-13f8-4778-a175-2fd4ae757cbf"/>
  </w:docVars>
  <w:rsids>
    <w:rsidRoot w:val="004A1168"/>
    <w:rsid w:val="00012A57"/>
    <w:rsid w:val="000B7353"/>
    <w:rsid w:val="00136014"/>
    <w:rsid w:val="001F67F8"/>
    <w:rsid w:val="002F010E"/>
    <w:rsid w:val="003A1B55"/>
    <w:rsid w:val="003A5231"/>
    <w:rsid w:val="003D4718"/>
    <w:rsid w:val="003D654A"/>
    <w:rsid w:val="00464BFB"/>
    <w:rsid w:val="004A1168"/>
    <w:rsid w:val="00594A79"/>
    <w:rsid w:val="005B7AFC"/>
    <w:rsid w:val="00634815"/>
    <w:rsid w:val="006B0100"/>
    <w:rsid w:val="006D6C4D"/>
    <w:rsid w:val="006F70C6"/>
    <w:rsid w:val="008D5F66"/>
    <w:rsid w:val="008E0BE1"/>
    <w:rsid w:val="00972810"/>
    <w:rsid w:val="00991EB1"/>
    <w:rsid w:val="009B55A2"/>
    <w:rsid w:val="00A80758"/>
    <w:rsid w:val="00A9064A"/>
    <w:rsid w:val="00A915A7"/>
    <w:rsid w:val="00AA1FB3"/>
    <w:rsid w:val="00AD578B"/>
    <w:rsid w:val="00B6757F"/>
    <w:rsid w:val="00BB35A7"/>
    <w:rsid w:val="00BC7474"/>
    <w:rsid w:val="00C57197"/>
    <w:rsid w:val="00C672B5"/>
    <w:rsid w:val="00C70940"/>
    <w:rsid w:val="00CC7E62"/>
    <w:rsid w:val="00D24209"/>
    <w:rsid w:val="00D513F4"/>
    <w:rsid w:val="00D64AD2"/>
    <w:rsid w:val="00D93167"/>
    <w:rsid w:val="00D9444E"/>
    <w:rsid w:val="00E20116"/>
    <w:rsid w:val="00E3061C"/>
    <w:rsid w:val="00EF51BF"/>
    <w:rsid w:val="00F50ABE"/>
    <w:rsid w:val="00FC209C"/>
    <w:rsid w:val="62D66B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kern w:val="0"/>
      <w:sz w:val="24"/>
      <w:szCs w:val="24"/>
      <w:lang w:val="en-US" w:eastAsia="uk-UA" w:bidi="ar-SA"/>
    </w:rPr>
  </w:style>
  <w:style w:type="paragraph" w:styleId="2">
    <w:name w:val="heading 1"/>
    <w:basedOn w:val="1"/>
    <w:next w:val="1"/>
    <w:link w:val="15"/>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6"/>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2">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toc 3"/>
    <w:basedOn w:val="1"/>
    <w:next w:val="1"/>
    <w:qFormat/>
    <w:uiPriority w:val="0"/>
    <w:pPr>
      <w:ind w:left="480"/>
    </w:pPr>
  </w:style>
  <w:style w:type="paragraph" w:styleId="5">
    <w:name w:val="footer"/>
    <w:basedOn w:val="1"/>
    <w:link w:val="14"/>
    <w:unhideWhenUsed/>
    <w:uiPriority w:val="99"/>
    <w:pPr>
      <w:tabs>
        <w:tab w:val="center" w:pos="4153"/>
        <w:tab w:val="right" w:pos="8306"/>
      </w:tabs>
      <w:snapToGrid w:val="0"/>
    </w:pPr>
    <w:rPr>
      <w:sz w:val="18"/>
      <w:szCs w:val="18"/>
    </w:rPr>
  </w:style>
  <w:style w:type="paragraph" w:styleId="6">
    <w:name w:val="header"/>
    <w:basedOn w:val="1"/>
    <w:link w:val="13"/>
    <w:unhideWhenUsed/>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qFormat/>
    <w:uiPriority w:val="0"/>
    <w:pPr>
      <w:spacing w:before="120"/>
      <w:ind w:firstLine="560"/>
    </w:pPr>
    <w:rPr>
      <w:rFonts w:eastAsia="方正仿宋_GBK"/>
      <w:color w:val="000000"/>
      <w:sz w:val="28"/>
    </w:rPr>
  </w:style>
  <w:style w:type="paragraph" w:styleId="8">
    <w:name w:val="toc 4"/>
    <w:basedOn w:val="1"/>
    <w:next w:val="1"/>
    <w:qFormat/>
    <w:uiPriority w:val="0"/>
    <w:pPr>
      <w:ind w:left="720"/>
    </w:pPr>
  </w:style>
  <w:style w:type="paragraph" w:styleId="9">
    <w:name w:val="toc 2"/>
    <w:basedOn w:val="1"/>
    <w:next w:val="1"/>
    <w:qFormat/>
    <w:uiPriority w:val="0"/>
    <w:pPr>
      <w:ind w:left="240"/>
    </w:pPr>
  </w:style>
  <w:style w:type="table" w:styleId="11">
    <w:name w:val="Table Grid"/>
    <w:basedOn w:val="10"/>
    <w:uiPriority w:val="0"/>
    <w:rPr>
      <w:rFonts w:ascii="Times New Roman" w:hAnsi="Times New Roman"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13">
    <w:name w:val="页眉 Char"/>
    <w:basedOn w:val="12"/>
    <w:link w:val="6"/>
    <w:uiPriority w:val="99"/>
    <w:rPr>
      <w:sz w:val="18"/>
      <w:szCs w:val="18"/>
    </w:rPr>
  </w:style>
  <w:style w:type="character" w:customStyle="1" w:styleId="14">
    <w:name w:val="页脚 Char"/>
    <w:basedOn w:val="12"/>
    <w:link w:val="5"/>
    <w:uiPriority w:val="99"/>
    <w:rPr>
      <w:sz w:val="18"/>
      <w:szCs w:val="18"/>
    </w:rPr>
  </w:style>
  <w:style w:type="character" w:customStyle="1" w:styleId="15">
    <w:name w:val="标题 1 Char"/>
    <w:basedOn w:val="12"/>
    <w:link w:val="2"/>
    <w:uiPriority w:val="9"/>
    <w:rPr>
      <w:rFonts w:ascii="Times New Roman" w:hAnsi="Times New Roman" w:eastAsia="Times New Roman" w:cs="Times New Roman"/>
      <w:b/>
      <w:bCs/>
      <w:kern w:val="44"/>
      <w:sz w:val="44"/>
      <w:szCs w:val="44"/>
      <w:lang w:eastAsia="uk-UA"/>
    </w:rPr>
  </w:style>
  <w:style w:type="character" w:customStyle="1" w:styleId="16">
    <w:name w:val="标题 2 Char"/>
    <w:basedOn w:val="12"/>
    <w:link w:val="3"/>
    <w:semiHidden/>
    <w:uiPriority w:val="9"/>
    <w:rPr>
      <w:rFonts w:asciiTheme="majorHAnsi" w:hAnsiTheme="majorHAnsi" w:eastAsiaTheme="majorEastAsia" w:cstheme="majorBidi"/>
      <w:b/>
      <w:bCs/>
      <w:kern w:val="0"/>
      <w:sz w:val="32"/>
      <w:szCs w:val="32"/>
      <w:lang w:eastAsia="uk-UA"/>
    </w:rPr>
  </w:style>
  <w:style w:type="paragraph" w:customStyle="1" w:styleId="17">
    <w:name w:val="单元格样式22"/>
    <w:basedOn w:val="1"/>
    <w:qFormat/>
    <w:uiPriority w:val="0"/>
    <w:pPr>
      <w:jc w:val="right"/>
    </w:pPr>
    <w:rPr>
      <w:rFonts w:ascii="方正小标宋_GBK" w:hAnsi="方正小标宋_GBK" w:eastAsia="方正小标宋_GBK" w:cs="方正小标宋_GBK"/>
    </w:rPr>
  </w:style>
  <w:style w:type="paragraph" w:customStyle="1" w:styleId="18">
    <w:name w:val="单元格样式21"/>
    <w:basedOn w:val="1"/>
    <w:qFormat/>
    <w:uiPriority w:val="0"/>
    <w:pPr>
      <w:jc w:val="center"/>
    </w:pPr>
    <w:rPr>
      <w:rFonts w:ascii="方正小标宋_GBK" w:hAnsi="方正小标宋_GBK" w:eastAsia="方正小标宋_GBK" w:cs="方正小标宋_GBK"/>
    </w:rPr>
  </w:style>
  <w:style w:type="paragraph" w:customStyle="1" w:styleId="19">
    <w:name w:val="单元格样式20"/>
    <w:basedOn w:val="1"/>
    <w:qFormat/>
    <w:uiPriority w:val="0"/>
    <w:rPr>
      <w:rFonts w:ascii="方正小标宋_GBK" w:hAnsi="方正小标宋_GBK" w:eastAsia="方正小标宋_GBK" w:cs="方正小标宋_GBK"/>
    </w:rPr>
  </w:style>
  <w:style w:type="paragraph" w:customStyle="1" w:styleId="20">
    <w:name w:val="单元格样式1"/>
    <w:basedOn w:val="1"/>
    <w:qFormat/>
    <w:uiPriority w:val="0"/>
    <w:pPr>
      <w:jc w:val="center"/>
    </w:pPr>
    <w:rPr>
      <w:rFonts w:ascii="方正书宋_GBK" w:hAnsi="方正书宋_GBK" w:eastAsia="方正书宋_GBK" w:cs="方正书宋_GBK"/>
      <w:b/>
      <w:sz w:val="21"/>
    </w:rPr>
  </w:style>
  <w:style w:type="paragraph" w:customStyle="1" w:styleId="21">
    <w:name w:val="单元格样式4"/>
    <w:basedOn w:val="1"/>
    <w:qFormat/>
    <w:uiPriority w:val="0"/>
    <w:pPr>
      <w:jc w:val="right"/>
    </w:pPr>
    <w:rPr>
      <w:rFonts w:ascii="方正书宋_GBK" w:hAnsi="方正书宋_GBK" w:eastAsia="方正书宋_GBK" w:cs="方正书宋_GBK"/>
      <w:sz w:val="21"/>
    </w:rPr>
  </w:style>
  <w:style w:type="paragraph" w:customStyle="1" w:styleId="22">
    <w:name w:val="单元格样式2"/>
    <w:basedOn w:val="1"/>
    <w:qFormat/>
    <w:uiPriority w:val="0"/>
    <w:rPr>
      <w:rFonts w:ascii="方正书宋_GBK" w:hAnsi="方正书宋_GBK" w:eastAsia="方正书宋_GBK" w:cs="方正书宋_GBK"/>
      <w:sz w:val="21"/>
    </w:rPr>
  </w:style>
  <w:style w:type="paragraph" w:customStyle="1" w:styleId="23">
    <w:name w:val="单元格样式3"/>
    <w:basedOn w:val="1"/>
    <w:qFormat/>
    <w:uiPriority w:val="0"/>
    <w:pPr>
      <w:jc w:val="center"/>
    </w:pPr>
    <w:rPr>
      <w:rFonts w:ascii="方正书宋_GBK" w:hAnsi="方正书宋_GBK" w:eastAsia="方正书宋_GBK" w:cs="方正书宋_GBK"/>
      <w:sz w:val="21"/>
    </w:rPr>
  </w:style>
  <w:style w:type="paragraph" w:customStyle="1" w:styleId="24">
    <w:name w:val="单元格样式6"/>
    <w:basedOn w:val="1"/>
    <w:qFormat/>
    <w:uiPriority w:val="0"/>
    <w:pPr>
      <w:jc w:val="center"/>
    </w:pPr>
    <w:rPr>
      <w:rFonts w:ascii="方正书宋_GBK" w:hAnsi="方正书宋_GBK" w:eastAsia="方正书宋_GBK" w:cs="方正书宋_GBK"/>
      <w:b/>
      <w:sz w:val="21"/>
    </w:rPr>
  </w:style>
  <w:style w:type="paragraph" w:customStyle="1" w:styleId="25">
    <w:name w:val="单元格样式7"/>
    <w:basedOn w:val="1"/>
    <w:qFormat/>
    <w:uiPriority w:val="0"/>
    <w:pPr>
      <w:jc w:val="right"/>
    </w:pPr>
    <w:rPr>
      <w:rFonts w:ascii="方正书宋_GBK" w:hAnsi="方正书宋_GBK" w:eastAsia="方正书宋_GBK" w:cs="方正书宋_GBK"/>
      <w:b/>
      <w:sz w:val="21"/>
    </w:rPr>
  </w:style>
  <w:style w:type="paragraph" w:customStyle="1" w:styleId="26">
    <w:name w:val="单元格样式5"/>
    <w:basedOn w:val="1"/>
    <w:qFormat/>
    <w:uiPriority w:val="0"/>
    <w:rPr>
      <w:rFonts w:ascii="方正书宋_GBK" w:hAnsi="方正书宋_GBK" w:eastAsia="方正书宋_GBK" w:cs="方正书宋_GBK"/>
      <w:b/>
      <w:sz w:val="21"/>
    </w:rPr>
  </w:style>
  <w:style w:type="paragraph" w:customStyle="1" w:styleId="27">
    <w:name w:val="插入文本样式-插入部门职责文件"/>
    <w:basedOn w:val="1"/>
    <w:qFormat/>
    <w:uiPriority w:val="0"/>
    <w:pPr>
      <w:spacing w:line="500" w:lineRule="exact"/>
      <w:ind w:firstLine="560"/>
    </w:pPr>
    <w:rPr>
      <w:rFonts w:eastAsia="方正仿宋_GBK"/>
      <w:sz w:val="28"/>
    </w:rPr>
  </w:style>
  <w:style w:type="paragraph" w:customStyle="1" w:styleId="28">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9">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30">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31">
    <w:name w:val="插入文本样式-插入总体目标文件"/>
    <w:basedOn w:val="1"/>
    <w:qFormat/>
    <w:uiPriority w:val="0"/>
    <w:pPr>
      <w:spacing w:line="500" w:lineRule="exact"/>
      <w:ind w:firstLine="560"/>
    </w:pPr>
    <w:rPr>
      <w:rFonts w:eastAsia="方正仿宋_GBK"/>
      <w:sz w:val="28"/>
    </w:rPr>
  </w:style>
  <w:style w:type="paragraph" w:customStyle="1" w:styleId="32">
    <w:name w:val="插入文本样式-插入职责分类绩效目标文件"/>
    <w:basedOn w:val="1"/>
    <w:qFormat/>
    <w:uiPriority w:val="0"/>
    <w:pPr>
      <w:spacing w:line="500" w:lineRule="exact"/>
      <w:ind w:firstLine="560"/>
    </w:pPr>
    <w:rPr>
      <w:rFonts w:eastAsia="方正仿宋_GBK"/>
      <w:sz w:val="28"/>
    </w:rPr>
  </w:style>
  <w:style w:type="paragraph" w:customStyle="1" w:styleId="33">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34">
    <w:name w:val="单元格样式23"/>
    <w:basedOn w:val="1"/>
    <w:qFormat/>
    <w:uiPriority w:val="0"/>
    <w:pPr>
      <w:jc w:val="right"/>
    </w:pPr>
    <w:rPr>
      <w:rFonts w:ascii="方正书宋_GBK" w:hAnsi="方正书宋_GBK" w:eastAsia="方正书宋_GBK" w:cs="方正书宋_GBK"/>
    </w:rPr>
  </w:style>
  <w:style w:type="paragraph" w:customStyle="1" w:styleId="35">
    <w:name w:val="插入文本样式-插入单位职责文件"/>
    <w:basedOn w:val="1"/>
    <w:qFormat/>
    <w:uiPriority w:val="0"/>
    <w:pPr>
      <w:spacing w:line="500" w:lineRule="exact"/>
      <w:ind w:firstLine="560"/>
    </w:pPr>
    <w:rPr>
      <w:rFonts w:eastAsia="方正仿宋_GBK"/>
      <w:sz w:val="28"/>
    </w:rPr>
  </w:style>
  <w:style w:type="paragraph" w:customStyle="1" w:styleId="36">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7">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8">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Sky123.Org</Company>
  <Pages>29</Pages>
  <Words>6679</Words>
  <Characters>8137</Characters>
  <Lines>78</Lines>
  <Paragraphs>22</Paragraphs>
  <TotalTime>26</TotalTime>
  <ScaleCrop>false</ScaleCrop>
  <LinksUpToDate>false</LinksUpToDate>
  <CharactersWithSpaces>8346</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2023-02-26T03:02:00Z</dcterms:created>
  <dc:creator>Sky123.Org</dc:creator>
  <cp:lastModifiedBy>徐</cp:lastModifiedBy>
  <dcterms:modified xsi:type="dcterms:W3CDTF">2023-02-28T09:42:10Z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DAAF08516714437DAA4CEE2799E3CAE1</vt:lpwstr>
  </property>
</Properties>
</file>